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E8145" w14:textId="4D6F0BB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C3C2D">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79601A" w:rsidRPr="0079601A">
        <w:rPr>
          <w:rFonts w:ascii="Arial" w:eastAsia="SimSun" w:hAnsi="Arial" w:cs="Times New Roman"/>
          <w:b/>
          <w:bCs/>
          <w:sz w:val="24"/>
          <w:szCs w:val="20"/>
        </w:rPr>
        <w:t>R4-2300697</w:t>
      </w:r>
    </w:p>
    <w:p w14:paraId="4F51E2D2" w14:textId="30472CA8" w:rsidR="00841BCD" w:rsidRPr="00EF698B" w:rsidRDefault="001C3C2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w:t>
      </w:r>
      <w:r w:rsidR="006D5624">
        <w:rPr>
          <w:rFonts w:ascii="Arial" w:eastAsia="SimSun" w:hAnsi="Arial" w:cs="Times New Roman"/>
          <w:b/>
          <w:sz w:val="24"/>
          <w:szCs w:val="20"/>
        </w:rPr>
        <w:t>ec</w:t>
      </w:r>
      <w:r>
        <w:rPr>
          <w:rFonts w:ascii="Arial" w:eastAsia="SimSun" w:hAnsi="Arial" w:cs="Times New Roman"/>
          <w:b/>
          <w:sz w:val="24"/>
          <w:szCs w:val="20"/>
        </w:rPr>
        <w:t>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1377795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75E8E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6B749C8A" w14:textId="23555B21"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6D6A0B" w:rsidRPr="006D6A0B">
        <w:rPr>
          <w:rFonts w:ascii="Arial" w:eastAsia="Calibri" w:hAnsi="Arial" w:cs="Arial"/>
          <w:b/>
          <w:bCs/>
          <w:sz w:val="24"/>
        </w:rPr>
        <w:t>On PDSCH Requirements for ext71GHz</w:t>
      </w:r>
      <w:r w:rsidR="007C1696">
        <w:rPr>
          <w:rFonts w:ascii="Arial" w:eastAsia="Calibri" w:hAnsi="Arial" w:cs="Arial"/>
          <w:b/>
          <w:bCs/>
          <w:sz w:val="24"/>
        </w:rPr>
        <w:t xml:space="preserve"> </w:t>
      </w:r>
    </w:p>
    <w:p w14:paraId="73A643EE" w14:textId="37C3B727"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7C4B8D" w:rsidRPr="007C4B8D">
        <w:rPr>
          <w:rFonts w:ascii="Arial" w:eastAsia="MS Mincho" w:hAnsi="Arial" w:cs="Arial"/>
          <w:b/>
          <w:bCs/>
          <w:sz w:val="24"/>
          <w:szCs w:val="20"/>
        </w:rPr>
        <w:t>6.2.6.1.1</w:t>
      </w:r>
    </w:p>
    <w:p w14:paraId="4C88ED95" w14:textId="77777777"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3C0F4B2A"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0BA96A45" w14:textId="3801AA81" w:rsidR="0048604D" w:rsidRDefault="00951FDA" w:rsidP="005C23A4">
      <w:r>
        <w:t>Good progress was made in RAN4#105 with agreement on most open issues</w:t>
      </w:r>
      <w:r w:rsidR="00372826">
        <w:t xml:space="preserve"> </w:t>
      </w:r>
      <w:proofErr w:type="gramStart"/>
      <w:r w:rsidR="00372826">
        <w:t>in the are</w:t>
      </w:r>
      <w:r w:rsidR="006A11F1">
        <w:t>a</w:t>
      </w:r>
      <w:r w:rsidR="00372826">
        <w:t xml:space="preserve"> of</w:t>
      </w:r>
      <w:proofErr w:type="gramEnd"/>
      <w:r w:rsidR="00372826">
        <w:t xml:space="preserve"> </w:t>
      </w:r>
      <w:r w:rsidR="00953AB6">
        <w:t>defining</w:t>
      </w:r>
      <w:r w:rsidR="006A11F1">
        <w:t xml:space="preserve"> performance requirements for the extension to 71GHz</w:t>
      </w:r>
      <w:r>
        <w:t xml:space="preserve">. In this paper we will </w:t>
      </w:r>
      <w:r w:rsidR="00372826">
        <w:t xml:space="preserve">include our view on the remaining issues </w:t>
      </w:r>
      <w:r w:rsidR="00953AB6">
        <w:t xml:space="preserve">for PDSCH requirements </w:t>
      </w:r>
      <w:r w:rsidR="00372826">
        <w:t xml:space="preserve">and raise new issues if needed. </w:t>
      </w:r>
    </w:p>
    <w:p w14:paraId="6A73F664" w14:textId="77777777" w:rsidR="003B659E" w:rsidRDefault="003B659E" w:rsidP="00AE56B1">
      <w:pPr>
        <w:pStyle w:val="RAN4H1"/>
        <w:rPr>
          <w:lang w:val="en-US"/>
        </w:rPr>
      </w:pPr>
      <w:bookmarkStart w:id="4" w:name="_Toc116995842"/>
      <w:r w:rsidRPr="00EF698B">
        <w:rPr>
          <w:lang w:val="en-US"/>
        </w:rPr>
        <w:t>Discussion</w:t>
      </w:r>
      <w:bookmarkEnd w:id="4"/>
    </w:p>
    <w:p w14:paraId="5A406F3F" w14:textId="77777777" w:rsidR="00EC5A0A" w:rsidRDefault="00EC5A0A" w:rsidP="00237C77">
      <w:pPr>
        <w:rPr>
          <w:lang w:val="en-US"/>
        </w:rPr>
      </w:pPr>
    </w:p>
    <w:p w14:paraId="329A1FB8" w14:textId="293614CE" w:rsidR="00237C77" w:rsidRDefault="008D7D02" w:rsidP="0003575A">
      <w:pPr>
        <w:pStyle w:val="RAN4H2"/>
      </w:pPr>
      <w:r w:rsidRPr="008D7D02">
        <w:t>PDSCH Requirements for FR2-2 Single Carrier</w:t>
      </w:r>
    </w:p>
    <w:p w14:paraId="64BAF776" w14:textId="5FB8BCC4" w:rsidR="00A63183" w:rsidRDefault="00CD2A17" w:rsidP="00CD2A17">
      <w:pPr>
        <w:pStyle w:val="RAN4H3"/>
        <w:rPr>
          <w:lang w:val="en-US"/>
        </w:rPr>
      </w:pPr>
      <w:r w:rsidRPr="00CD2A17">
        <w:rPr>
          <w:lang w:val="en-US"/>
        </w:rPr>
        <w:t>PDCCH Configuration for PDSCH Requirements with PDSCH Allocation=32RBs</w:t>
      </w:r>
    </w:p>
    <w:p w14:paraId="24AAA776" w14:textId="07CC1D6A" w:rsidR="00A63183" w:rsidRDefault="009E0FE4" w:rsidP="00A63183">
      <w:r>
        <w:t xml:space="preserve">In RAN4#105 it was brought up, that the generally used PDCCH configuration for PDSCH requirements would not </w:t>
      </w:r>
      <w:r w:rsidR="00322DA2">
        <w:t xml:space="preserve">be useful in case of reduction of PDSCH allocation </w:t>
      </w:r>
      <w:r w:rsidR="00C87B13">
        <w:t xml:space="preserve">to 32RBs </w:t>
      </w:r>
      <w:r w:rsidR="00322DA2">
        <w:t xml:space="preserve">is used </w:t>
      </w:r>
      <w:r w:rsidR="00322DA2">
        <w:fldChar w:fldCharType="begin"/>
      </w:r>
      <w:r w:rsidR="00322DA2">
        <w:instrText xml:space="preserve"> REF _Ref121316277 \r \h </w:instrText>
      </w:r>
      <w:r w:rsidR="00322DA2">
        <w:fldChar w:fldCharType="separate"/>
      </w:r>
      <w:r w:rsidR="00322DA2">
        <w:t>[1]</w:t>
      </w:r>
      <w:r w:rsidR="00322DA2">
        <w:fldChar w:fldCharType="end"/>
      </w:r>
      <w:r w:rsidR="00322DA2">
        <w:t>:</w:t>
      </w:r>
    </w:p>
    <w:tbl>
      <w:tblPr>
        <w:tblStyle w:val="TableGrid"/>
        <w:tblW w:w="4500" w:type="pct"/>
        <w:jc w:val="center"/>
        <w:tblLook w:val="04A0" w:firstRow="1" w:lastRow="0" w:firstColumn="1" w:lastColumn="0" w:noHBand="0" w:noVBand="1"/>
      </w:tblPr>
      <w:tblGrid>
        <w:gridCol w:w="8655"/>
      </w:tblGrid>
      <w:tr w:rsidR="00A63183" w14:paraId="00524705" w14:textId="77777777" w:rsidTr="001C4D6F">
        <w:trPr>
          <w:jc w:val="center"/>
        </w:trPr>
        <w:tc>
          <w:tcPr>
            <w:tcW w:w="9617" w:type="dxa"/>
          </w:tcPr>
          <w:p w14:paraId="355A7F58" w14:textId="77777777" w:rsidR="002E30A6" w:rsidRDefault="002E30A6" w:rsidP="002E30A6">
            <w:pPr>
              <w:overflowPunct w:val="0"/>
              <w:autoSpaceDE w:val="0"/>
              <w:autoSpaceDN w:val="0"/>
              <w:adjustRightInd w:val="0"/>
              <w:textAlignment w:val="baseline"/>
              <w:rPr>
                <w:b/>
                <w:u w:val="single"/>
                <w:lang w:eastAsia="ko-KR"/>
              </w:rPr>
            </w:pPr>
            <w:bookmarkStart w:id="5" w:name="_Hlk121918679"/>
            <w:r>
              <w:rPr>
                <w:b/>
                <w:u w:val="single"/>
                <w:lang w:eastAsia="ko-KR"/>
              </w:rPr>
              <w:t>PDCCH Configuration for PDSCH Requirements with PDSCH Allocation=</w:t>
            </w:r>
            <w:proofErr w:type="gramStart"/>
            <w:r>
              <w:rPr>
                <w:b/>
                <w:u w:val="single"/>
                <w:lang w:eastAsia="ko-KR"/>
              </w:rPr>
              <w:t>32RBs</w:t>
            </w:r>
            <w:bookmarkEnd w:id="5"/>
            <w:r>
              <w:rPr>
                <w:b/>
                <w:u w:val="single"/>
                <w:lang w:eastAsia="ko-KR"/>
              </w:rPr>
              <w:t>;</w:t>
            </w:r>
            <w:proofErr w:type="gramEnd"/>
          </w:p>
          <w:p w14:paraId="6BD425D6" w14:textId="77777777" w:rsidR="002E30A6" w:rsidRDefault="002E30A6" w:rsidP="00B52583">
            <w:pPr>
              <w:numPr>
                <w:ilvl w:val="0"/>
                <w:numId w:val="7"/>
              </w:numPr>
              <w:overflowPunct w:val="0"/>
              <w:autoSpaceDE w:val="0"/>
              <w:autoSpaceDN w:val="0"/>
              <w:adjustRightInd w:val="0"/>
              <w:spacing w:after="120"/>
              <w:ind w:left="720"/>
              <w:textAlignment w:val="baseline"/>
              <w:rPr>
                <w:szCs w:val="24"/>
                <w:lang w:val="en-US" w:eastAsia="zh-CN"/>
              </w:rPr>
            </w:pPr>
            <w:r>
              <w:rPr>
                <w:szCs w:val="24"/>
                <w:lang w:val="en-US" w:eastAsia="zh-CN"/>
              </w:rPr>
              <w:t>Proposals</w:t>
            </w:r>
          </w:p>
          <w:p w14:paraId="44BC7EE6" w14:textId="77777777" w:rsidR="002E30A6" w:rsidRDefault="002E30A6" w:rsidP="00B52583">
            <w:pPr>
              <w:numPr>
                <w:ilvl w:val="1"/>
                <w:numId w:val="7"/>
              </w:numPr>
              <w:overflowPunct w:val="0"/>
              <w:autoSpaceDE w:val="0"/>
              <w:autoSpaceDN w:val="0"/>
              <w:adjustRightInd w:val="0"/>
              <w:spacing w:after="120"/>
              <w:ind w:left="1440"/>
              <w:textAlignment w:val="baseline"/>
              <w:rPr>
                <w:szCs w:val="24"/>
                <w:lang w:val="en-US" w:eastAsia="zh-CN"/>
              </w:rPr>
            </w:pPr>
            <w:r>
              <w:rPr>
                <w:szCs w:val="24"/>
                <w:lang w:val="en-US" w:eastAsia="zh-CN"/>
              </w:rPr>
              <w:t>Option 1: CORESET BW=30PRB, Duration = 1Sym, AL=4 (Apple</w:t>
            </w:r>
            <w:proofErr w:type="gramStart"/>
            <w:r>
              <w:rPr>
                <w:szCs w:val="24"/>
                <w:lang w:val="en-US" w:eastAsia="zh-CN"/>
              </w:rPr>
              <w:t>);</w:t>
            </w:r>
            <w:proofErr w:type="gramEnd"/>
          </w:p>
          <w:p w14:paraId="5C7B46A6" w14:textId="752DBF75" w:rsidR="00A63183" w:rsidRPr="002E30A6" w:rsidRDefault="002E30A6" w:rsidP="002E30A6">
            <w:pPr>
              <w:overflowPunct w:val="0"/>
              <w:autoSpaceDE w:val="0"/>
              <w:autoSpaceDN w:val="0"/>
              <w:adjustRightInd w:val="0"/>
              <w:spacing w:after="120"/>
              <w:textAlignment w:val="baseline"/>
              <w:rPr>
                <w:szCs w:val="24"/>
                <w:lang w:val="en-US" w:eastAsia="zh-CN"/>
              </w:rPr>
            </w:pPr>
            <w:r>
              <w:rPr>
                <w:szCs w:val="24"/>
                <w:lang w:val="en-US" w:eastAsia="zh-CN"/>
              </w:rPr>
              <w:t xml:space="preserve">Agreement: </w:t>
            </w:r>
            <w:r>
              <w:rPr>
                <w:bCs/>
                <w:szCs w:val="24"/>
                <w:lang w:val="en-US" w:eastAsia="zh-CN"/>
              </w:rPr>
              <w:t xml:space="preserve">If PDSCH Requirements with PDSCH Allocation=32RBs introduced, option 1 shall be considered as starting point for further discussion. </w:t>
            </w:r>
          </w:p>
        </w:tc>
      </w:tr>
    </w:tbl>
    <w:p w14:paraId="1F179D96" w14:textId="77777777" w:rsidR="009D78EC" w:rsidRDefault="009D78EC" w:rsidP="00322DA2"/>
    <w:p w14:paraId="6481D6A4" w14:textId="50862E5D" w:rsidR="003D61DE" w:rsidRDefault="003D61DE" w:rsidP="00322DA2">
      <w:r>
        <w:t xml:space="preserve">We </w:t>
      </w:r>
      <w:r w:rsidR="00615AA1">
        <w:t>expect</w:t>
      </w:r>
      <w:r>
        <w:t xml:space="preserve"> </w:t>
      </w:r>
      <w:r w:rsidR="00DB220A">
        <w:t xml:space="preserve">that AL=4 is enough to secure the required PDCCH </w:t>
      </w:r>
      <w:r w:rsidR="00615AA1">
        <w:t>decoding</w:t>
      </w:r>
      <w:r w:rsidR="00016542">
        <w:t xml:space="preserve"> for the PDSCH test case, hence </w:t>
      </w:r>
      <w:r w:rsidR="00EB0C78">
        <w:t>the proposed configuration would be fine.</w:t>
      </w:r>
    </w:p>
    <w:p w14:paraId="6F7B2FD4" w14:textId="0BE024F4" w:rsidR="00A63183" w:rsidRDefault="0075366C" w:rsidP="003D7D5C">
      <w:pPr>
        <w:pStyle w:val="RAN4observation0"/>
      </w:pPr>
      <w:bookmarkStart w:id="6" w:name="_Toc127191541"/>
      <w:bookmarkStart w:id="7" w:name="_Toc127191935"/>
      <w:r>
        <w:t>The agreed baseline (</w:t>
      </w:r>
      <w:r w:rsidR="001E56BD">
        <w:t xml:space="preserve">Option 1: </w:t>
      </w:r>
      <w:r>
        <w:rPr>
          <w:szCs w:val="24"/>
          <w:lang w:val="en-US" w:eastAsia="zh-CN"/>
        </w:rPr>
        <w:t>CORESET BW=30PRB, Duration = 1Sym, AL=4)</w:t>
      </w:r>
      <w:r w:rsidR="00636B76">
        <w:t xml:space="preserve"> PDCCH </w:t>
      </w:r>
      <w:r w:rsidR="00046B12">
        <w:t>configuration for the reduced allocation of 32RBs</w:t>
      </w:r>
      <w:r w:rsidR="0008759E">
        <w:t xml:space="preserve"> </w:t>
      </w:r>
      <w:r w:rsidR="00311075">
        <w:t xml:space="preserve">for PDSCH test </w:t>
      </w:r>
      <w:r w:rsidR="00C87B13">
        <w:t xml:space="preserve">should be </w:t>
      </w:r>
      <w:r w:rsidR="00D44DF6">
        <w:t xml:space="preserve">enough </w:t>
      </w:r>
      <w:r w:rsidR="0051470C">
        <w:t>for</w:t>
      </w:r>
      <w:r w:rsidR="00D44DF6">
        <w:t xml:space="preserve"> PDCCH decoding, </w:t>
      </w:r>
      <w:r w:rsidR="00C87B13">
        <w:t xml:space="preserve">hence </w:t>
      </w:r>
      <w:r w:rsidR="00D44DF6">
        <w:t xml:space="preserve">the proposed option 1 </w:t>
      </w:r>
      <w:r w:rsidR="002C3D4A">
        <w:t xml:space="preserve">can be the </w:t>
      </w:r>
      <w:r w:rsidR="00054757">
        <w:t>selected</w:t>
      </w:r>
      <w:r w:rsidR="00FB1B79">
        <w:t xml:space="preserve"> configuration when using PDSCH allocation of 32RBs.</w:t>
      </w:r>
      <w:bookmarkEnd w:id="6"/>
      <w:bookmarkEnd w:id="7"/>
    </w:p>
    <w:p w14:paraId="222D5F78" w14:textId="77777777" w:rsidR="00C87B13" w:rsidRPr="00C87B13" w:rsidRDefault="00C87B13" w:rsidP="00C87B13"/>
    <w:p w14:paraId="6DF32A4C" w14:textId="172EC293" w:rsidR="00A63183" w:rsidRDefault="00CD2A17" w:rsidP="00CD2A17">
      <w:pPr>
        <w:pStyle w:val="RAN4H3"/>
        <w:rPr>
          <w:lang w:val="en-US"/>
        </w:rPr>
      </w:pPr>
      <w:r w:rsidRPr="00CD2A17">
        <w:rPr>
          <w:lang w:val="en-US"/>
        </w:rPr>
        <w:t>PDCCH Configuration for PDSCH Requirements with PDSCH Allocation=20RBs</w:t>
      </w:r>
    </w:p>
    <w:p w14:paraId="0B7F03F9" w14:textId="65001C02" w:rsidR="00C87B13" w:rsidRDefault="00C87B13" w:rsidP="00C87B13">
      <w:r>
        <w:t xml:space="preserve">In RAN4#105 it was brought up, that the generally used PDCCH configuration for PDSCH requirements would not be useful in case of reduction of PDSCH allocation to 20RBs is used </w:t>
      </w:r>
      <w:r>
        <w:fldChar w:fldCharType="begin"/>
      </w:r>
      <w:r>
        <w:instrText xml:space="preserve"> REF _Ref121316277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A63183" w14:paraId="5AA6B10B" w14:textId="77777777" w:rsidTr="00C87B13">
        <w:trPr>
          <w:jc w:val="center"/>
        </w:trPr>
        <w:tc>
          <w:tcPr>
            <w:tcW w:w="8655" w:type="dxa"/>
          </w:tcPr>
          <w:p w14:paraId="610F44D9" w14:textId="77777777" w:rsidR="001E520D" w:rsidRDefault="001E520D" w:rsidP="001E520D">
            <w:pPr>
              <w:overflowPunct w:val="0"/>
              <w:autoSpaceDE w:val="0"/>
              <w:autoSpaceDN w:val="0"/>
              <w:adjustRightInd w:val="0"/>
              <w:textAlignment w:val="baseline"/>
              <w:rPr>
                <w:b/>
                <w:u w:val="single"/>
                <w:lang w:eastAsia="ko-KR"/>
              </w:rPr>
            </w:pPr>
            <w:r>
              <w:rPr>
                <w:b/>
                <w:u w:val="single"/>
                <w:lang w:eastAsia="ko-KR"/>
              </w:rPr>
              <w:t>PDCCH Configuration for PDSCH Requirements with PDSCH Allocation=</w:t>
            </w:r>
            <w:proofErr w:type="gramStart"/>
            <w:r>
              <w:rPr>
                <w:b/>
                <w:u w:val="single"/>
                <w:lang w:eastAsia="ko-KR"/>
              </w:rPr>
              <w:t>20RBs;</w:t>
            </w:r>
            <w:proofErr w:type="gramEnd"/>
          </w:p>
          <w:p w14:paraId="21D12E66" w14:textId="77777777" w:rsidR="001E520D" w:rsidRDefault="001E520D" w:rsidP="00B52583">
            <w:pPr>
              <w:numPr>
                <w:ilvl w:val="0"/>
                <w:numId w:val="7"/>
              </w:numPr>
              <w:overflowPunct w:val="0"/>
              <w:autoSpaceDE w:val="0"/>
              <w:autoSpaceDN w:val="0"/>
              <w:adjustRightInd w:val="0"/>
              <w:spacing w:after="120"/>
              <w:ind w:left="720"/>
              <w:textAlignment w:val="baseline"/>
              <w:rPr>
                <w:szCs w:val="24"/>
                <w:lang w:val="en-US" w:eastAsia="zh-CN"/>
              </w:rPr>
            </w:pPr>
            <w:r>
              <w:rPr>
                <w:szCs w:val="24"/>
                <w:lang w:val="en-US" w:eastAsia="zh-CN"/>
              </w:rPr>
              <w:t>Proposals</w:t>
            </w:r>
          </w:p>
          <w:p w14:paraId="70EDB24E" w14:textId="77777777" w:rsidR="001E520D" w:rsidRDefault="001E520D" w:rsidP="00B52583">
            <w:pPr>
              <w:numPr>
                <w:ilvl w:val="1"/>
                <w:numId w:val="7"/>
              </w:numPr>
              <w:overflowPunct w:val="0"/>
              <w:autoSpaceDE w:val="0"/>
              <w:autoSpaceDN w:val="0"/>
              <w:adjustRightInd w:val="0"/>
              <w:spacing w:after="120"/>
              <w:ind w:left="1440"/>
              <w:textAlignment w:val="baseline"/>
              <w:rPr>
                <w:szCs w:val="24"/>
                <w:lang w:val="en-US" w:eastAsia="zh-CN"/>
              </w:rPr>
            </w:pPr>
            <w:r>
              <w:rPr>
                <w:szCs w:val="24"/>
                <w:lang w:val="en-US" w:eastAsia="zh-CN"/>
              </w:rPr>
              <w:t>Option 1: CORESET BW=18PRB, Duration = 2Sym, AL=4 (Apple</w:t>
            </w:r>
            <w:proofErr w:type="gramStart"/>
            <w:r>
              <w:rPr>
                <w:szCs w:val="24"/>
                <w:lang w:val="en-US" w:eastAsia="zh-CN"/>
              </w:rPr>
              <w:t>);</w:t>
            </w:r>
            <w:proofErr w:type="gramEnd"/>
          </w:p>
          <w:p w14:paraId="57906CB1" w14:textId="49D4E8EE" w:rsidR="00A63183" w:rsidRPr="001E520D" w:rsidRDefault="001E520D" w:rsidP="001E520D">
            <w:pPr>
              <w:overflowPunct w:val="0"/>
              <w:autoSpaceDE w:val="0"/>
              <w:autoSpaceDN w:val="0"/>
              <w:adjustRightInd w:val="0"/>
              <w:spacing w:after="120"/>
              <w:textAlignment w:val="baseline"/>
              <w:rPr>
                <w:bCs/>
                <w:szCs w:val="20"/>
                <w:lang w:eastAsia="ko-KR"/>
              </w:rPr>
            </w:pPr>
            <w:r>
              <w:rPr>
                <w:bCs/>
                <w:lang w:eastAsia="ko-KR"/>
              </w:rPr>
              <w:t>Agreement: If PDSCH Requirements with PDSCH Allocation=20RBs introduced, option 1 shall be considered as starting point for further discussion.</w:t>
            </w:r>
          </w:p>
        </w:tc>
      </w:tr>
    </w:tbl>
    <w:p w14:paraId="2E69A26A" w14:textId="77777777" w:rsidR="00006F38" w:rsidRDefault="00006F38" w:rsidP="00054757"/>
    <w:p w14:paraId="7612CFA4" w14:textId="57456AB1" w:rsidR="00054757" w:rsidRDefault="00054757" w:rsidP="00054757">
      <w:r>
        <w:lastRenderedPageBreak/>
        <w:t>We expect that AL=4 is enough to secure the required PDCCH decoding for the PDSCH test case, hence the proposed configuration would be fine.</w:t>
      </w:r>
      <w:r w:rsidR="00B6794A">
        <w:t xml:space="preserve"> Also</w:t>
      </w:r>
      <w:r w:rsidR="00275865">
        <w:t>,</w:t>
      </w:r>
      <w:r w:rsidR="00B6794A">
        <w:t xml:space="preserve"> there will be a need for spanning the PDCCH across two symbols to have enough PRBs to achieve AL=4.</w:t>
      </w:r>
    </w:p>
    <w:p w14:paraId="761E5ADE" w14:textId="77777777" w:rsidR="00C87B13" w:rsidRDefault="00C87B13" w:rsidP="00B6794A">
      <w:pPr>
        <w:pStyle w:val="RAN4observation0"/>
        <w:numPr>
          <w:ilvl w:val="0"/>
          <w:numId w:val="0"/>
        </w:numPr>
      </w:pPr>
    </w:p>
    <w:p w14:paraId="1FFCCE8A" w14:textId="64B1EBE5" w:rsidR="00B6794A" w:rsidRDefault="00B6794A" w:rsidP="00B6794A">
      <w:pPr>
        <w:pStyle w:val="RAN4observation0"/>
      </w:pPr>
      <w:bookmarkStart w:id="8" w:name="_Toc127191543"/>
      <w:bookmarkStart w:id="9" w:name="_Toc127191936"/>
      <w:r>
        <w:t xml:space="preserve">The agreed baseline (Option 1: </w:t>
      </w:r>
      <w:r>
        <w:rPr>
          <w:szCs w:val="24"/>
          <w:lang w:val="en-US" w:eastAsia="zh-CN"/>
        </w:rPr>
        <w:t>CORESET BW=18PRB, Duration = 2Sym, AL=4)</w:t>
      </w:r>
      <w:r>
        <w:t xml:space="preserve"> PDCCH configuration for the reduced allocation of 20RBs for PDSCH test should be enough for PDCCH decoding, hence the proposed option 1 </w:t>
      </w:r>
      <w:r w:rsidR="001879E7">
        <w:t>can be the selected configuration when using PDSCH allocation of 20RBs.</w:t>
      </w:r>
      <w:bookmarkEnd w:id="8"/>
      <w:bookmarkEnd w:id="9"/>
    </w:p>
    <w:p w14:paraId="3EF09559" w14:textId="755E0F62" w:rsidR="00C27F90" w:rsidRPr="008E7EF2" w:rsidRDefault="00C27F90" w:rsidP="00116070"/>
    <w:p w14:paraId="7BDB4AF6" w14:textId="77777777" w:rsidR="00C27F90" w:rsidRDefault="00C27F90" w:rsidP="00C27F90">
      <w:pPr>
        <w:pStyle w:val="RAN4H3"/>
      </w:pPr>
      <w:r w:rsidRPr="001A78EE">
        <w:t>Simulation alignment</w:t>
      </w:r>
    </w:p>
    <w:p w14:paraId="26D7ACD7" w14:textId="77777777" w:rsidR="00C27F90" w:rsidRDefault="00C27F90" w:rsidP="00C27F90">
      <w:r>
        <w:t xml:space="preserve">The simulation results provided in RAN4#105 showed some alignment issues specifically for the TDL-D test cases </w:t>
      </w:r>
      <w:r>
        <w:fldChar w:fldCharType="begin"/>
      </w:r>
      <w:r>
        <w:instrText xml:space="preserve"> REF _Ref121316277 \r \h </w:instrText>
      </w:r>
      <w:r>
        <w:fldChar w:fldCharType="separate"/>
      </w:r>
      <w:r>
        <w:t>[1]</w:t>
      </w:r>
      <w:r>
        <w:fldChar w:fldCharType="end"/>
      </w:r>
      <w:r>
        <w:t>:</w:t>
      </w:r>
    </w:p>
    <w:tbl>
      <w:tblPr>
        <w:tblStyle w:val="TableGrid"/>
        <w:tblW w:w="4500" w:type="pct"/>
        <w:jc w:val="center"/>
        <w:tblLook w:val="04A0" w:firstRow="1" w:lastRow="0" w:firstColumn="1" w:lastColumn="0" w:noHBand="0" w:noVBand="1"/>
      </w:tblPr>
      <w:tblGrid>
        <w:gridCol w:w="8655"/>
      </w:tblGrid>
      <w:tr w:rsidR="00C27F90" w14:paraId="7DE14AD7" w14:textId="77777777" w:rsidTr="00660024">
        <w:trPr>
          <w:jc w:val="center"/>
        </w:trPr>
        <w:tc>
          <w:tcPr>
            <w:tcW w:w="9617" w:type="dxa"/>
          </w:tcPr>
          <w:p w14:paraId="3B0E761E" w14:textId="77777777" w:rsidR="00C27F90" w:rsidRDefault="00C27F90" w:rsidP="00660024">
            <w:pPr>
              <w:rPr>
                <w:szCs w:val="24"/>
                <w:lang w:eastAsia="zh-CN"/>
              </w:rPr>
            </w:pPr>
            <w:r>
              <w:rPr>
                <w:b/>
                <w:u w:val="single"/>
                <w:lang w:eastAsia="ko-KR"/>
              </w:rPr>
              <w:t xml:space="preserve">Simulation alignment for RAN4#106 </w:t>
            </w:r>
          </w:p>
          <w:p w14:paraId="34D637B6" w14:textId="77777777" w:rsidR="00C27F90" w:rsidRDefault="00C27F90" w:rsidP="00C27F90">
            <w:pPr>
              <w:numPr>
                <w:ilvl w:val="0"/>
                <w:numId w:val="7"/>
              </w:numPr>
              <w:overflowPunct w:val="0"/>
              <w:autoSpaceDE w:val="0"/>
              <w:autoSpaceDN w:val="0"/>
              <w:adjustRightInd w:val="0"/>
              <w:spacing w:after="120"/>
              <w:ind w:left="720"/>
              <w:textAlignment w:val="baseline"/>
              <w:rPr>
                <w:szCs w:val="24"/>
                <w:lang w:val="en-US" w:eastAsia="zh-CN"/>
              </w:rPr>
            </w:pPr>
            <w:r>
              <w:rPr>
                <w:szCs w:val="24"/>
                <w:lang w:val="en-US" w:eastAsia="zh-CN"/>
              </w:rPr>
              <w:t>Tentative Agreement from offline discussion:</w:t>
            </w:r>
          </w:p>
          <w:p w14:paraId="192420A7" w14:textId="77777777" w:rsidR="00C27F90" w:rsidRDefault="00C27F90" w:rsidP="00660024">
            <w:pPr>
              <w:rPr>
                <w:szCs w:val="20"/>
                <w:lang w:val="en-US" w:eastAsia="zh-CN"/>
              </w:rPr>
            </w:pPr>
            <w:r>
              <w:rPr>
                <w:lang w:val="en-US" w:eastAsia="zh-CN"/>
              </w:rPr>
              <w:t>The companies have agreed to further check their simulations and submit the following results to the next meeting, to facilitate the alignment effort and to try to reduce the span in the results:</w:t>
            </w:r>
          </w:p>
          <w:p w14:paraId="1A0570DA" w14:textId="77777777" w:rsidR="00C27F90" w:rsidRDefault="00C27F90" w:rsidP="00C27F90">
            <w:pPr>
              <w:pStyle w:val="ListParagraph"/>
              <w:numPr>
                <w:ilvl w:val="0"/>
                <w:numId w:val="8"/>
              </w:numPr>
              <w:overflowPunct w:val="0"/>
              <w:autoSpaceDE w:val="0"/>
              <w:autoSpaceDN w:val="0"/>
              <w:adjustRightInd w:val="0"/>
              <w:spacing w:after="180"/>
              <w:contextualSpacing w:val="0"/>
              <w:rPr>
                <w:lang w:val="en-US" w:eastAsia="zh-CN"/>
              </w:rPr>
            </w:pPr>
            <w:proofErr w:type="spellStart"/>
            <w:r>
              <w:rPr>
                <w:lang w:val="en-US" w:eastAsia="zh-CN"/>
              </w:rPr>
              <w:t>Demod</w:t>
            </w:r>
            <w:proofErr w:type="spellEnd"/>
            <w:r>
              <w:rPr>
                <w:lang w:val="en-US" w:eastAsia="zh-CN"/>
              </w:rPr>
              <w:t xml:space="preserve"> simulation results for alignment, excluding PN impairment </w:t>
            </w:r>
            <w:proofErr w:type="gramStart"/>
            <w:r>
              <w:rPr>
                <w:lang w:val="en-US" w:eastAsia="zh-CN"/>
              </w:rPr>
              <w:t>modeling;</w:t>
            </w:r>
            <w:proofErr w:type="gramEnd"/>
          </w:p>
          <w:p w14:paraId="5DC707ED" w14:textId="77777777" w:rsidR="00C27F90" w:rsidRDefault="00C27F90" w:rsidP="00C27F90">
            <w:pPr>
              <w:pStyle w:val="ListParagraph"/>
              <w:numPr>
                <w:ilvl w:val="0"/>
                <w:numId w:val="8"/>
              </w:numPr>
              <w:overflowPunct w:val="0"/>
              <w:autoSpaceDE w:val="0"/>
              <w:autoSpaceDN w:val="0"/>
              <w:adjustRightInd w:val="0"/>
              <w:spacing w:after="180"/>
              <w:contextualSpacing w:val="0"/>
              <w:rPr>
                <w:lang w:val="en-US" w:eastAsia="zh-CN"/>
              </w:rPr>
            </w:pPr>
            <w:r>
              <w:rPr>
                <w:lang w:val="en-US" w:eastAsia="zh-CN"/>
              </w:rPr>
              <w:t xml:space="preserve">Impairment results for the definition of the requirements, including RF and PN </w:t>
            </w:r>
            <w:proofErr w:type="gramStart"/>
            <w:r>
              <w:rPr>
                <w:lang w:val="en-US" w:eastAsia="zh-CN"/>
              </w:rPr>
              <w:t>impairment;</w:t>
            </w:r>
            <w:proofErr w:type="gramEnd"/>
          </w:p>
          <w:p w14:paraId="3787F9CC" w14:textId="77777777" w:rsidR="00C27F90" w:rsidRDefault="00C27F90" w:rsidP="00660024">
            <w:pPr>
              <w:pStyle w:val="ListParagraph"/>
              <w:ind w:left="1080"/>
              <w:rPr>
                <w:lang w:val="en-US" w:eastAsia="zh-CN"/>
              </w:rPr>
            </w:pPr>
          </w:p>
          <w:p w14:paraId="7686D3C2" w14:textId="77777777" w:rsidR="00C27F90" w:rsidRDefault="00C27F90" w:rsidP="00660024">
            <w:pPr>
              <w:rPr>
                <w:lang w:val="en-US" w:eastAsia="zh-CN"/>
              </w:rPr>
            </w:pPr>
            <w:proofErr w:type="gramStart"/>
            <w:r>
              <w:rPr>
                <w:lang w:val="en-US" w:eastAsia="zh-CN"/>
              </w:rPr>
              <w:t>On the basis of</w:t>
            </w:r>
            <w:proofErr w:type="gramEnd"/>
            <w:r>
              <w:rPr>
                <w:lang w:val="en-US" w:eastAsia="zh-CN"/>
              </w:rPr>
              <w:t xml:space="preserve"> the compromise reached for the test cases highlighted for this section, the companies have also agreed on a way forward to eventually update the requirement in the next meeting based on updated results:</w:t>
            </w:r>
          </w:p>
          <w:p w14:paraId="2D76B2B6" w14:textId="77777777" w:rsidR="00C27F90" w:rsidRDefault="00C27F90" w:rsidP="00C27F90">
            <w:pPr>
              <w:pStyle w:val="ListParagraph"/>
              <w:numPr>
                <w:ilvl w:val="0"/>
                <w:numId w:val="9"/>
              </w:numPr>
              <w:overflowPunct w:val="0"/>
              <w:autoSpaceDE w:val="0"/>
              <w:autoSpaceDN w:val="0"/>
              <w:adjustRightInd w:val="0"/>
              <w:spacing w:after="180"/>
              <w:contextualSpacing w:val="0"/>
              <w:rPr>
                <w:lang w:val="sv-SE" w:eastAsia="zh-CN"/>
              </w:rPr>
            </w:pPr>
            <w:r>
              <w:rPr>
                <w:lang w:val="en-US" w:eastAsia="zh-CN"/>
              </w:rPr>
              <w:t xml:space="preserve">If the updated alignment results span for the highlighted cases is below 2.5dB, the requirements will be updated based on the averaged </w:t>
            </w:r>
            <w:proofErr w:type="gramStart"/>
            <w:r>
              <w:rPr>
                <w:lang w:val="en-US" w:eastAsia="zh-CN"/>
              </w:rPr>
              <w:t>results;</w:t>
            </w:r>
            <w:proofErr w:type="gramEnd"/>
          </w:p>
          <w:p w14:paraId="3DB2C60F" w14:textId="77777777" w:rsidR="00C27F90" w:rsidRDefault="00C27F90" w:rsidP="00C27F90">
            <w:pPr>
              <w:pStyle w:val="ListParagraph"/>
              <w:numPr>
                <w:ilvl w:val="0"/>
                <w:numId w:val="9"/>
              </w:numPr>
              <w:overflowPunct w:val="0"/>
              <w:autoSpaceDE w:val="0"/>
              <w:autoSpaceDN w:val="0"/>
              <w:adjustRightInd w:val="0"/>
              <w:spacing w:after="180"/>
              <w:contextualSpacing w:val="0"/>
              <w:rPr>
                <w:lang w:val="sv-SE" w:eastAsia="zh-CN"/>
              </w:rPr>
            </w:pPr>
            <w:r>
              <w:rPr>
                <w:lang w:val="en-US" w:eastAsia="zh-CN"/>
              </w:rPr>
              <w:t>If the updated alignment results span for the highlighted cases is still above 2.5dB,</w:t>
            </w:r>
          </w:p>
          <w:p w14:paraId="0E651467" w14:textId="77777777" w:rsidR="00C27F90" w:rsidRDefault="00C27F90" w:rsidP="00C27F90">
            <w:pPr>
              <w:pStyle w:val="ListParagraph"/>
              <w:numPr>
                <w:ilvl w:val="1"/>
                <w:numId w:val="9"/>
              </w:numPr>
              <w:overflowPunct w:val="0"/>
              <w:autoSpaceDE w:val="0"/>
              <w:autoSpaceDN w:val="0"/>
              <w:adjustRightInd w:val="0"/>
              <w:spacing w:after="180"/>
              <w:contextualSpacing w:val="0"/>
              <w:rPr>
                <w:lang w:val="sv-SE" w:eastAsia="zh-CN"/>
              </w:rPr>
            </w:pPr>
            <w:proofErr w:type="spellStart"/>
            <w:r>
              <w:rPr>
                <w:lang w:val="sv-SE" w:eastAsia="zh-CN"/>
              </w:rPr>
              <w:t>if</w:t>
            </w:r>
            <w:proofErr w:type="spellEnd"/>
            <w:r>
              <w:rPr>
                <w:lang w:val="en-US" w:eastAsia="zh-CN"/>
              </w:rPr>
              <w:t xml:space="preserve"> the results show no significant change with respect to results collected in RAN#105, the current compromise will be used for the definition of the requirements;</w:t>
            </w:r>
          </w:p>
          <w:p w14:paraId="56CC7CEC" w14:textId="77777777" w:rsidR="00C27F90" w:rsidRPr="00BF25F9" w:rsidRDefault="00C27F90" w:rsidP="00C27F90">
            <w:pPr>
              <w:pStyle w:val="ListParagraph"/>
              <w:numPr>
                <w:ilvl w:val="1"/>
                <w:numId w:val="9"/>
              </w:numPr>
              <w:overflowPunct w:val="0"/>
              <w:autoSpaceDE w:val="0"/>
              <w:autoSpaceDN w:val="0"/>
              <w:adjustRightInd w:val="0"/>
              <w:spacing w:after="180"/>
              <w:contextualSpacing w:val="0"/>
              <w:rPr>
                <w:lang w:val="sv-SE" w:eastAsia="zh-CN"/>
              </w:rPr>
            </w:pPr>
            <w:proofErr w:type="spellStart"/>
            <w:r>
              <w:rPr>
                <w:lang w:val="sv-SE" w:eastAsia="zh-CN"/>
              </w:rPr>
              <w:t>otherwise</w:t>
            </w:r>
            <w:proofErr w:type="spellEnd"/>
            <w:r>
              <w:rPr>
                <w:lang w:val="sv-SE" w:eastAsia="zh-CN"/>
              </w:rPr>
              <w:t xml:space="preserve">, </w:t>
            </w:r>
            <w:proofErr w:type="spellStart"/>
            <w:r>
              <w:rPr>
                <w:lang w:val="sv-SE" w:eastAsia="zh-CN"/>
              </w:rPr>
              <w:t>companies</w:t>
            </w:r>
            <w:proofErr w:type="spellEnd"/>
            <w:r>
              <w:rPr>
                <w:lang w:val="sv-SE" w:eastAsia="zh-CN"/>
              </w:rPr>
              <w:t xml:space="preserve"> </w:t>
            </w:r>
            <w:proofErr w:type="spellStart"/>
            <w:r>
              <w:rPr>
                <w:lang w:val="sv-SE" w:eastAsia="zh-CN"/>
              </w:rPr>
              <w:t>reserve</w:t>
            </w:r>
            <w:proofErr w:type="spellEnd"/>
            <w:r>
              <w:rPr>
                <w:lang w:val="sv-SE" w:eastAsia="zh-CN"/>
              </w:rPr>
              <w:t xml:space="preserve"> the option to </w:t>
            </w:r>
            <w:proofErr w:type="spellStart"/>
            <w:r>
              <w:rPr>
                <w:lang w:val="sv-SE" w:eastAsia="zh-CN"/>
              </w:rPr>
              <w:t>revise</w:t>
            </w:r>
            <w:proofErr w:type="spellEnd"/>
            <w:r>
              <w:rPr>
                <w:lang w:val="sv-SE" w:eastAsia="zh-CN"/>
              </w:rPr>
              <w:t xml:space="preserve"> the </w:t>
            </w:r>
            <w:proofErr w:type="spellStart"/>
            <w:r>
              <w:rPr>
                <w:lang w:val="sv-SE" w:eastAsia="zh-CN"/>
              </w:rPr>
              <w:t>current</w:t>
            </w:r>
            <w:proofErr w:type="spellEnd"/>
            <w:r>
              <w:rPr>
                <w:lang w:val="sv-SE" w:eastAsia="zh-CN"/>
              </w:rPr>
              <w:t xml:space="preserve"> </w:t>
            </w:r>
            <w:proofErr w:type="spellStart"/>
            <w:r>
              <w:rPr>
                <w:lang w:val="sv-SE" w:eastAsia="zh-CN"/>
              </w:rPr>
              <w:t>compromise</w:t>
            </w:r>
            <w:proofErr w:type="spellEnd"/>
            <w:r>
              <w:rPr>
                <w:lang w:val="sv-SE" w:eastAsia="zh-CN"/>
              </w:rPr>
              <w:t>;</w:t>
            </w:r>
          </w:p>
        </w:tc>
      </w:tr>
    </w:tbl>
    <w:p w14:paraId="47010388" w14:textId="77777777" w:rsidR="00C27F90" w:rsidRDefault="00C27F90" w:rsidP="00C27F90"/>
    <w:p w14:paraId="0CF141C4" w14:textId="77777777" w:rsidR="00C27F90" w:rsidRDefault="00C27F90" w:rsidP="00C27F90">
      <w:r>
        <w:t>We have done additional checks on our simulation results for TDL-D test cases and refined our configuration which has provided updated simulation results. We see our updated results enabling alignment inside the 2.5dB span using the normally used method for alignment (remove outliers, if any, until span&lt;=2.5dB).</w:t>
      </w:r>
    </w:p>
    <w:p w14:paraId="3E1A4E33" w14:textId="77777777" w:rsidR="00292D03" w:rsidRDefault="00292D03" w:rsidP="00A63183"/>
    <w:p w14:paraId="0D539642" w14:textId="0A86B624" w:rsidR="00A63183" w:rsidRDefault="001A78EE" w:rsidP="00364402">
      <w:pPr>
        <w:pStyle w:val="RAN4H3"/>
      </w:pPr>
      <w:r w:rsidRPr="001A78EE">
        <w:t>Tentative PDSCH requirements definition</w:t>
      </w:r>
    </w:p>
    <w:p w14:paraId="08B769CF" w14:textId="75F0E49F" w:rsidR="00364402" w:rsidRDefault="00811267" w:rsidP="00364402">
      <w:r>
        <w:t xml:space="preserve">The following tentative PDSCH requirements were agreed in RAN4#105 </w:t>
      </w:r>
      <w:r w:rsidR="00A163A5">
        <w:fldChar w:fldCharType="begin"/>
      </w:r>
      <w:r w:rsidR="00A163A5">
        <w:instrText xml:space="preserve"> REF _Ref121316277 \r \h </w:instrText>
      </w:r>
      <w:r w:rsidR="00A163A5">
        <w:fldChar w:fldCharType="separate"/>
      </w:r>
      <w:r w:rsidR="00A163A5">
        <w:t>[1]</w:t>
      </w:r>
      <w:r w:rsidR="00A163A5">
        <w:fldChar w:fldCharType="end"/>
      </w:r>
      <w:r>
        <w:t>:</w:t>
      </w:r>
    </w:p>
    <w:tbl>
      <w:tblPr>
        <w:tblStyle w:val="TableGrid"/>
        <w:tblW w:w="4500" w:type="pct"/>
        <w:jc w:val="center"/>
        <w:tblLook w:val="04A0" w:firstRow="1" w:lastRow="0" w:firstColumn="1" w:lastColumn="0" w:noHBand="0" w:noVBand="1"/>
      </w:tblPr>
      <w:tblGrid>
        <w:gridCol w:w="9354"/>
      </w:tblGrid>
      <w:tr w:rsidR="00A63183" w14:paraId="1E97194A" w14:textId="77777777" w:rsidTr="001C4D6F">
        <w:trPr>
          <w:jc w:val="center"/>
        </w:trPr>
        <w:tc>
          <w:tcPr>
            <w:tcW w:w="9617" w:type="dxa"/>
          </w:tcPr>
          <w:p w14:paraId="39B5EAAC" w14:textId="77777777" w:rsidR="00041DA0" w:rsidRDefault="00041DA0" w:rsidP="00041DA0">
            <w:pPr>
              <w:rPr>
                <w:szCs w:val="24"/>
                <w:lang w:eastAsia="zh-CN"/>
              </w:rPr>
            </w:pPr>
            <w:r>
              <w:rPr>
                <w:b/>
                <w:u w:val="single"/>
                <w:lang w:eastAsia="ko-KR"/>
              </w:rPr>
              <w:t xml:space="preserve">Tentative PDSCH requirements definition </w:t>
            </w:r>
          </w:p>
          <w:p w14:paraId="12F8AD7E" w14:textId="77777777" w:rsidR="00041DA0" w:rsidRDefault="00041DA0" w:rsidP="00B52583">
            <w:pPr>
              <w:numPr>
                <w:ilvl w:val="0"/>
                <w:numId w:val="7"/>
              </w:numPr>
              <w:overflowPunct w:val="0"/>
              <w:autoSpaceDE w:val="0"/>
              <w:autoSpaceDN w:val="0"/>
              <w:adjustRightInd w:val="0"/>
              <w:spacing w:after="120"/>
              <w:ind w:left="720"/>
              <w:textAlignment w:val="baseline"/>
              <w:rPr>
                <w:szCs w:val="24"/>
                <w:lang w:val="en-US" w:eastAsia="zh-CN"/>
              </w:rPr>
            </w:pPr>
            <w:r>
              <w:rPr>
                <w:szCs w:val="24"/>
                <w:lang w:val="en-US" w:eastAsia="zh-CN"/>
              </w:rPr>
              <w:t>Tentative Agreement from offline discussion:</w:t>
            </w:r>
          </w:p>
          <w:p w14:paraId="6924688D" w14:textId="77777777" w:rsidR="00041DA0" w:rsidRDefault="00041DA0" w:rsidP="00041DA0">
            <w:pPr>
              <w:rPr>
                <w:szCs w:val="20"/>
                <w:lang w:val="en-US" w:eastAsia="zh-CN"/>
              </w:rPr>
            </w:pPr>
            <w:r>
              <w:rPr>
                <w:lang w:val="en-US" w:eastAsia="zh-CN"/>
              </w:rPr>
              <w:t xml:space="preserve">Based on the simulation results collected in this meeting, the table below is extracted from R4-2218306. </w:t>
            </w:r>
          </w:p>
          <w:p w14:paraId="34CBE8C0" w14:textId="77777777" w:rsidR="00041DA0" w:rsidRDefault="00041DA0" w:rsidP="00041DA0">
            <w:pPr>
              <w:rPr>
                <w:lang w:val="en-US" w:eastAsia="zh-CN"/>
              </w:rPr>
            </w:pPr>
            <w:r>
              <w:rPr>
                <w:lang w:val="en-US" w:eastAsia="zh-CN"/>
              </w:rPr>
              <w:t xml:space="preserve">For the highlighted requirement values, the alignment simulation results span was over 2.5 </w:t>
            </w:r>
            <w:proofErr w:type="spellStart"/>
            <w:r>
              <w:rPr>
                <w:lang w:val="en-US" w:eastAsia="zh-CN"/>
              </w:rPr>
              <w:t>dB.</w:t>
            </w:r>
            <w:proofErr w:type="spellEnd"/>
            <w:r>
              <w:rPr>
                <w:lang w:val="en-US" w:eastAsia="zh-CN"/>
              </w:rPr>
              <w:t xml:space="preserve"> </w:t>
            </w:r>
          </w:p>
          <w:p w14:paraId="0DACED70" w14:textId="77777777" w:rsidR="00041DA0" w:rsidRDefault="00041DA0" w:rsidP="00041DA0">
            <w:pPr>
              <w:rPr>
                <w:lang w:val="en-US" w:eastAsia="zh-CN"/>
              </w:rPr>
            </w:pPr>
            <w:r>
              <w:rPr>
                <w:lang w:val="en-US" w:eastAsia="zh-CN"/>
              </w:rPr>
              <w:t>To define at least tentative requirements for these tests, a compromise has been reached by excluding the 2 lowest reported SNRs, considered as outliers, and choosing the lowest SNR reported among the 3 reported values left.</w:t>
            </w:r>
            <w:r>
              <w:rPr>
                <w:lang w:val="en-US" w:eastAsia="zh-CN"/>
              </w:rPr>
              <w:tab/>
            </w:r>
          </w:p>
          <w:p w14:paraId="3E1D9371" w14:textId="77777777" w:rsidR="00041DA0" w:rsidRDefault="00041DA0" w:rsidP="00041DA0">
            <w:pPr>
              <w:rPr>
                <w:lang w:val="en-US" w:eastAsia="zh-CN"/>
              </w:rPr>
            </w:pPr>
            <w:r>
              <w:rPr>
                <w:lang w:val="en-US" w:eastAsia="zh-CN"/>
              </w:rPr>
              <w:t>The span for non-highlighted requirements were averaged across all reported values.</w:t>
            </w:r>
            <w:r>
              <w:rPr>
                <w:lang w:val="en-US" w:eastAsia="zh-CN"/>
              </w:rPr>
              <w:tab/>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198"/>
              <w:gridCol w:w="940"/>
              <w:gridCol w:w="1103"/>
              <w:gridCol w:w="1112"/>
              <w:gridCol w:w="1080"/>
              <w:gridCol w:w="1175"/>
              <w:gridCol w:w="940"/>
            </w:tblGrid>
            <w:tr w:rsidR="00041DA0" w14:paraId="7CAFBB3F" w14:textId="77777777" w:rsidTr="00041DA0">
              <w:trPr>
                <w:trHeight w:val="732"/>
              </w:trPr>
              <w:tc>
                <w:tcPr>
                  <w:tcW w:w="1580" w:type="dxa"/>
                  <w:tcBorders>
                    <w:top w:val="single" w:sz="4" w:space="0" w:color="auto"/>
                    <w:left w:val="single" w:sz="4" w:space="0" w:color="auto"/>
                    <w:bottom w:val="single" w:sz="4" w:space="0" w:color="auto"/>
                    <w:right w:val="single" w:sz="4" w:space="0" w:color="auto"/>
                  </w:tcBorders>
                  <w:vAlign w:val="bottom"/>
                  <w:hideMark/>
                </w:tcPr>
                <w:p w14:paraId="0FAE20E8"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Duplex CBW/SCS</w:t>
                  </w:r>
                </w:p>
              </w:tc>
              <w:tc>
                <w:tcPr>
                  <w:tcW w:w="1198" w:type="dxa"/>
                  <w:tcBorders>
                    <w:top w:val="single" w:sz="4" w:space="0" w:color="auto"/>
                    <w:left w:val="single" w:sz="4" w:space="0" w:color="auto"/>
                    <w:bottom w:val="single" w:sz="4" w:space="0" w:color="auto"/>
                    <w:right w:val="single" w:sz="4" w:space="0" w:color="auto"/>
                  </w:tcBorders>
                  <w:vAlign w:val="bottom"/>
                  <w:hideMark/>
                </w:tcPr>
                <w:p w14:paraId="2631295E"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Antenna configuration</w:t>
                  </w:r>
                </w:p>
              </w:tc>
              <w:tc>
                <w:tcPr>
                  <w:tcW w:w="940" w:type="dxa"/>
                  <w:tcBorders>
                    <w:top w:val="single" w:sz="4" w:space="0" w:color="auto"/>
                    <w:left w:val="single" w:sz="4" w:space="0" w:color="auto"/>
                    <w:bottom w:val="single" w:sz="4" w:space="0" w:color="auto"/>
                    <w:right w:val="single" w:sz="4" w:space="0" w:color="auto"/>
                  </w:tcBorders>
                  <w:vAlign w:val="bottom"/>
                  <w:hideMark/>
                </w:tcPr>
                <w:p w14:paraId="470CC0C2"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RB allocation</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4F4BA280"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MCS and rank</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23A5E20B"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Channel model</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2DDD75CC"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 xml:space="preserve">% </w:t>
                  </w:r>
                  <w:proofErr w:type="gramStart"/>
                  <w:r>
                    <w:rPr>
                      <w:rFonts w:ascii="Calibri" w:eastAsia="Times New Roman" w:hAnsi="Calibri" w:cs="Calibri"/>
                      <w:color w:val="000000"/>
                      <w:sz w:val="16"/>
                      <w:szCs w:val="16"/>
                      <w:lang w:val="en-US" w:eastAsia="sv-SE"/>
                    </w:rPr>
                    <w:t>of</w:t>
                  </w:r>
                  <w:proofErr w:type="gramEnd"/>
                  <w:r>
                    <w:rPr>
                      <w:rFonts w:ascii="Calibri" w:eastAsia="Times New Roman" w:hAnsi="Calibri" w:cs="Calibri"/>
                      <w:color w:val="000000"/>
                      <w:sz w:val="16"/>
                      <w:szCs w:val="16"/>
                      <w:lang w:val="en-US" w:eastAsia="sv-SE"/>
                    </w:rPr>
                    <w:t xml:space="preserve"> Peak Throughput</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23FCD69F"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Tentative Requirement</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5C25E7D"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Max Testable SNR (Info)</w:t>
                  </w:r>
                </w:p>
              </w:tc>
            </w:tr>
            <w:tr w:rsidR="00041DA0" w14:paraId="7C751FD4" w14:textId="77777777" w:rsidTr="00041DA0">
              <w:trPr>
                <w:trHeight w:val="288"/>
              </w:trPr>
              <w:tc>
                <w:tcPr>
                  <w:tcW w:w="1580" w:type="dxa"/>
                  <w:vMerge w:val="restart"/>
                  <w:tcBorders>
                    <w:top w:val="single" w:sz="4" w:space="0" w:color="auto"/>
                    <w:left w:val="single" w:sz="4" w:space="0" w:color="auto"/>
                    <w:bottom w:val="single" w:sz="4" w:space="0" w:color="auto"/>
                    <w:right w:val="single" w:sz="4" w:space="0" w:color="auto"/>
                  </w:tcBorders>
                  <w:noWrap/>
                  <w:hideMark/>
                </w:tcPr>
                <w:p w14:paraId="7CAF57EB"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TDD 100MHz/120kHz</w:t>
                  </w:r>
                </w:p>
              </w:tc>
              <w:tc>
                <w:tcPr>
                  <w:tcW w:w="1198" w:type="dxa"/>
                  <w:vMerge w:val="restart"/>
                  <w:tcBorders>
                    <w:top w:val="single" w:sz="4" w:space="0" w:color="auto"/>
                    <w:left w:val="single" w:sz="4" w:space="0" w:color="auto"/>
                    <w:bottom w:val="single" w:sz="4" w:space="0" w:color="auto"/>
                    <w:right w:val="single" w:sz="4" w:space="0" w:color="auto"/>
                  </w:tcBorders>
                  <w:noWrap/>
                  <w:hideMark/>
                </w:tcPr>
                <w:p w14:paraId="6DCCD245"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2x2 Low</w:t>
                  </w: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65ABA3AA"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66</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04B2A1AE"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MCS4, Rank 1</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53F1396C"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TDLA30-650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6834BA53"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70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49DCF70A"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1.0</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3CFE2242"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9.8</w:t>
                  </w:r>
                </w:p>
              </w:tc>
            </w:tr>
            <w:tr w:rsidR="00041DA0" w14:paraId="2D183185" w14:textId="77777777" w:rsidTr="00041DA0">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310C3" w14:textId="77777777" w:rsidR="00041DA0" w:rsidRDefault="00041DA0" w:rsidP="00041DA0">
                  <w:pPr>
                    <w:spacing w:after="0"/>
                    <w:rPr>
                      <w:rFonts w:ascii="Calibri" w:eastAsia="Times New Roman" w:hAnsi="Calibri" w:cs="Calibri"/>
                      <w:color w:val="000000"/>
                      <w:sz w:val="16"/>
                      <w:szCs w:val="16"/>
                      <w:lang w:val="en-US"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6CF58" w14:textId="77777777" w:rsidR="00041DA0" w:rsidRDefault="00041DA0" w:rsidP="00041DA0">
                  <w:pPr>
                    <w:spacing w:after="0"/>
                    <w:rPr>
                      <w:rFonts w:ascii="Calibri" w:eastAsia="Times New Roman" w:hAnsi="Calibri" w:cs="Calibri"/>
                      <w:color w:val="000000"/>
                      <w:sz w:val="16"/>
                      <w:szCs w:val="16"/>
                      <w:lang w:val="en-US" w:eastAsia="sv-SE"/>
                    </w:rPr>
                  </w:pP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0D3D6041"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66</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06A245B4"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MCS13, Rank 1</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1A58C4B0"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TDLA30-200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A7E538D"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70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3B582A3B"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8.9</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058E363"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9.8</w:t>
                  </w:r>
                </w:p>
              </w:tc>
            </w:tr>
            <w:tr w:rsidR="00041DA0" w14:paraId="26A78957" w14:textId="77777777" w:rsidTr="00041DA0">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08C04" w14:textId="77777777" w:rsidR="00041DA0" w:rsidRDefault="00041DA0" w:rsidP="00041DA0">
                  <w:pPr>
                    <w:spacing w:after="0"/>
                    <w:rPr>
                      <w:rFonts w:ascii="Calibri" w:eastAsia="Times New Roman" w:hAnsi="Calibri" w:cs="Calibri"/>
                      <w:color w:val="000000"/>
                      <w:sz w:val="16"/>
                      <w:szCs w:val="16"/>
                      <w:lang w:val="en-US"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840FC" w14:textId="77777777" w:rsidR="00041DA0" w:rsidRDefault="00041DA0" w:rsidP="00041DA0">
                  <w:pPr>
                    <w:spacing w:after="0"/>
                    <w:rPr>
                      <w:rFonts w:ascii="Calibri" w:eastAsia="Times New Roman" w:hAnsi="Calibri" w:cs="Calibri"/>
                      <w:color w:val="000000"/>
                      <w:sz w:val="16"/>
                      <w:szCs w:val="16"/>
                      <w:lang w:val="en-US" w:eastAsia="sv-SE"/>
                    </w:rPr>
                  </w:pP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1161BA9F"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66</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6D412CA4"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MCS13, Rank 1</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785A8955"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TDLA30-650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4538886"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30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53A96641"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2.6</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4C4A2D5"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9.8</w:t>
                  </w:r>
                </w:p>
              </w:tc>
            </w:tr>
            <w:tr w:rsidR="00041DA0" w14:paraId="67331833" w14:textId="77777777" w:rsidTr="00041DA0">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C9EC8" w14:textId="77777777" w:rsidR="00041DA0" w:rsidRDefault="00041DA0" w:rsidP="00041DA0">
                  <w:pPr>
                    <w:spacing w:after="0"/>
                    <w:rPr>
                      <w:rFonts w:ascii="Calibri" w:eastAsia="Times New Roman" w:hAnsi="Calibri" w:cs="Calibri"/>
                      <w:color w:val="000000"/>
                      <w:sz w:val="16"/>
                      <w:szCs w:val="16"/>
                      <w:lang w:val="en-US"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41FC6" w14:textId="77777777" w:rsidR="00041DA0" w:rsidRDefault="00041DA0" w:rsidP="00041DA0">
                  <w:pPr>
                    <w:spacing w:after="0"/>
                    <w:rPr>
                      <w:rFonts w:ascii="Calibri" w:eastAsia="Times New Roman" w:hAnsi="Calibri" w:cs="Calibri"/>
                      <w:color w:val="000000"/>
                      <w:sz w:val="16"/>
                      <w:szCs w:val="16"/>
                      <w:lang w:val="en-US" w:eastAsia="sv-SE"/>
                    </w:rPr>
                  </w:pP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23F39C7D" w14:textId="77777777" w:rsidR="00041DA0" w:rsidRDefault="00041DA0" w:rsidP="00041DA0">
                  <w:pPr>
                    <w:spacing w:after="0"/>
                    <w:jc w:val="center"/>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66</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53C72BAB" w14:textId="77777777" w:rsidR="00041DA0" w:rsidRDefault="00041DA0" w:rsidP="00041DA0">
                  <w:pPr>
                    <w:spacing w:after="0"/>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MCS17, Rank 1</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1AE32B2C" w14:textId="77777777" w:rsidR="00041DA0" w:rsidRDefault="00041DA0" w:rsidP="00041DA0">
                  <w:pPr>
                    <w:spacing w:after="0"/>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TDLD30-200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17FBE79E" w14:textId="77777777" w:rsidR="00041DA0" w:rsidRDefault="00041DA0" w:rsidP="00041DA0">
                  <w:pPr>
                    <w:spacing w:after="0"/>
                    <w:jc w:val="right"/>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70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35F14774" w14:textId="77777777" w:rsidR="00041DA0" w:rsidRDefault="00041DA0" w:rsidP="00041DA0">
                  <w:pPr>
                    <w:spacing w:after="0"/>
                    <w:jc w:val="right"/>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11.4</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044F09AE"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9.8</w:t>
                  </w:r>
                </w:p>
              </w:tc>
            </w:tr>
            <w:tr w:rsidR="00041DA0" w14:paraId="39EDED02" w14:textId="77777777" w:rsidTr="00041DA0">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43B03" w14:textId="77777777" w:rsidR="00041DA0" w:rsidRDefault="00041DA0" w:rsidP="00041DA0">
                  <w:pPr>
                    <w:spacing w:after="0"/>
                    <w:rPr>
                      <w:rFonts w:ascii="Calibri" w:eastAsia="Times New Roman" w:hAnsi="Calibri" w:cs="Calibri"/>
                      <w:color w:val="000000"/>
                      <w:sz w:val="16"/>
                      <w:szCs w:val="16"/>
                      <w:lang w:val="en-US"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8BDCE" w14:textId="77777777" w:rsidR="00041DA0" w:rsidRDefault="00041DA0" w:rsidP="00041DA0">
                  <w:pPr>
                    <w:spacing w:after="0"/>
                    <w:rPr>
                      <w:rFonts w:ascii="Calibri" w:eastAsia="Times New Roman" w:hAnsi="Calibri" w:cs="Calibri"/>
                      <w:color w:val="000000"/>
                      <w:sz w:val="16"/>
                      <w:szCs w:val="16"/>
                      <w:lang w:val="en-US" w:eastAsia="sv-SE"/>
                    </w:rPr>
                  </w:pPr>
                </w:p>
              </w:tc>
              <w:tc>
                <w:tcPr>
                  <w:tcW w:w="940" w:type="dxa"/>
                  <w:tcBorders>
                    <w:top w:val="single" w:sz="4" w:space="0" w:color="auto"/>
                    <w:left w:val="single" w:sz="4" w:space="0" w:color="auto"/>
                    <w:bottom w:val="single" w:sz="4" w:space="0" w:color="auto"/>
                    <w:right w:val="single" w:sz="4" w:space="0" w:color="auto"/>
                  </w:tcBorders>
                  <w:noWrap/>
                  <w:vAlign w:val="bottom"/>
                  <w:hideMark/>
                </w:tcPr>
                <w:p w14:paraId="442647E6" w14:textId="77777777" w:rsidR="00041DA0" w:rsidRDefault="00041DA0" w:rsidP="00041DA0">
                  <w:pPr>
                    <w:spacing w:after="0"/>
                    <w:jc w:val="center"/>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32</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0BA12803" w14:textId="77777777" w:rsidR="00041DA0" w:rsidRDefault="00041DA0" w:rsidP="00041DA0">
                  <w:pPr>
                    <w:spacing w:after="0"/>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MCS17, Rank 1</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4088AC51" w14:textId="77777777" w:rsidR="00041DA0" w:rsidRDefault="00041DA0" w:rsidP="00041DA0">
                  <w:pPr>
                    <w:spacing w:after="0"/>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TDLD30-200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5647863A" w14:textId="77777777" w:rsidR="00041DA0" w:rsidRDefault="00041DA0" w:rsidP="00041DA0">
                  <w:pPr>
                    <w:spacing w:after="0"/>
                    <w:jc w:val="right"/>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70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10F54101" w14:textId="77777777" w:rsidR="00041DA0" w:rsidRDefault="00041DA0" w:rsidP="00041DA0">
                  <w:pPr>
                    <w:spacing w:after="0"/>
                    <w:jc w:val="right"/>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11.5</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2BCB865A"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13.2</w:t>
                  </w:r>
                </w:p>
              </w:tc>
            </w:tr>
            <w:tr w:rsidR="00041DA0" w14:paraId="6326D672" w14:textId="77777777" w:rsidTr="00041DA0">
              <w:trPr>
                <w:trHeight w:val="288"/>
              </w:trPr>
              <w:tc>
                <w:tcPr>
                  <w:tcW w:w="1580" w:type="dxa"/>
                  <w:vMerge w:val="restart"/>
                  <w:tcBorders>
                    <w:top w:val="single" w:sz="4" w:space="0" w:color="auto"/>
                    <w:left w:val="single" w:sz="4" w:space="0" w:color="auto"/>
                    <w:bottom w:val="single" w:sz="4" w:space="0" w:color="auto"/>
                    <w:right w:val="single" w:sz="4" w:space="0" w:color="auto"/>
                  </w:tcBorders>
                  <w:noWrap/>
                  <w:hideMark/>
                </w:tcPr>
                <w:p w14:paraId="77AA360C"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TDD 400MHz/480kHz</w:t>
                  </w:r>
                </w:p>
              </w:tc>
              <w:tc>
                <w:tcPr>
                  <w:tcW w:w="1198" w:type="dxa"/>
                  <w:vMerge w:val="restart"/>
                  <w:tcBorders>
                    <w:top w:val="single" w:sz="4" w:space="0" w:color="auto"/>
                    <w:left w:val="single" w:sz="4" w:space="0" w:color="auto"/>
                    <w:bottom w:val="single" w:sz="4" w:space="0" w:color="auto"/>
                    <w:right w:val="single" w:sz="4" w:space="0" w:color="auto"/>
                  </w:tcBorders>
                  <w:noWrap/>
                  <w:hideMark/>
                </w:tcPr>
                <w:p w14:paraId="57E85FC5"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2x2 Low</w:t>
                  </w:r>
                </w:p>
              </w:tc>
              <w:tc>
                <w:tcPr>
                  <w:tcW w:w="940" w:type="dxa"/>
                  <w:tcBorders>
                    <w:top w:val="single" w:sz="4" w:space="0" w:color="auto"/>
                    <w:left w:val="single" w:sz="4" w:space="0" w:color="auto"/>
                    <w:bottom w:val="single" w:sz="4" w:space="0" w:color="auto"/>
                    <w:right w:val="single" w:sz="4" w:space="0" w:color="auto"/>
                  </w:tcBorders>
                  <w:noWrap/>
                  <w:vAlign w:val="center"/>
                  <w:hideMark/>
                </w:tcPr>
                <w:p w14:paraId="08AEFAB0" w14:textId="77777777" w:rsidR="00041DA0" w:rsidRDefault="00041DA0" w:rsidP="00041DA0">
                  <w:pPr>
                    <w:spacing w:after="0"/>
                    <w:jc w:val="center"/>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66</w:t>
                  </w:r>
                </w:p>
              </w:tc>
              <w:tc>
                <w:tcPr>
                  <w:tcW w:w="1103" w:type="dxa"/>
                  <w:tcBorders>
                    <w:top w:val="single" w:sz="4" w:space="0" w:color="auto"/>
                    <w:left w:val="single" w:sz="4" w:space="0" w:color="auto"/>
                    <w:bottom w:val="single" w:sz="4" w:space="0" w:color="auto"/>
                    <w:right w:val="single" w:sz="4" w:space="0" w:color="auto"/>
                  </w:tcBorders>
                  <w:noWrap/>
                  <w:vAlign w:val="bottom"/>
                  <w:hideMark/>
                </w:tcPr>
                <w:p w14:paraId="3BD3D78D"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MCS4, Rank 1</w:t>
                  </w:r>
                </w:p>
              </w:tc>
              <w:tc>
                <w:tcPr>
                  <w:tcW w:w="1112" w:type="dxa"/>
                  <w:tcBorders>
                    <w:top w:val="single" w:sz="4" w:space="0" w:color="auto"/>
                    <w:left w:val="single" w:sz="4" w:space="0" w:color="auto"/>
                    <w:bottom w:val="single" w:sz="4" w:space="0" w:color="auto"/>
                    <w:right w:val="single" w:sz="4" w:space="0" w:color="auto"/>
                  </w:tcBorders>
                  <w:noWrap/>
                  <w:vAlign w:val="bottom"/>
                  <w:hideMark/>
                </w:tcPr>
                <w:p w14:paraId="49011D1B" w14:textId="77777777" w:rsidR="00041DA0" w:rsidRDefault="00041DA0" w:rsidP="00041DA0">
                  <w:pPr>
                    <w:spacing w:after="0"/>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TDLA10-200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AC66954"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70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38C39129"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0.9</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1A49CF9"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2.6</w:t>
                  </w:r>
                </w:p>
              </w:tc>
            </w:tr>
            <w:tr w:rsidR="00041DA0" w14:paraId="494DB0BC" w14:textId="77777777" w:rsidTr="00041DA0">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DB305" w14:textId="77777777" w:rsidR="00041DA0" w:rsidRDefault="00041DA0" w:rsidP="00041DA0">
                  <w:pPr>
                    <w:spacing w:after="0"/>
                    <w:rPr>
                      <w:rFonts w:ascii="Calibri" w:eastAsia="Times New Roman" w:hAnsi="Calibri" w:cs="Calibri"/>
                      <w:color w:val="000000"/>
                      <w:sz w:val="16"/>
                      <w:szCs w:val="16"/>
                      <w:lang w:val="en-US"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9BE54" w14:textId="77777777" w:rsidR="00041DA0" w:rsidRDefault="00041DA0" w:rsidP="00041DA0">
                  <w:pPr>
                    <w:spacing w:after="0"/>
                    <w:rPr>
                      <w:rFonts w:ascii="Calibri" w:eastAsia="Times New Roman" w:hAnsi="Calibri" w:cs="Calibri"/>
                      <w:color w:val="000000"/>
                      <w:sz w:val="16"/>
                      <w:szCs w:val="16"/>
                      <w:lang w:val="en-US" w:eastAsia="sv-SE"/>
                    </w:rPr>
                  </w:pPr>
                </w:p>
              </w:tc>
              <w:tc>
                <w:tcPr>
                  <w:tcW w:w="940" w:type="dxa"/>
                  <w:tcBorders>
                    <w:top w:val="single" w:sz="4" w:space="0" w:color="auto"/>
                    <w:left w:val="single" w:sz="4" w:space="0" w:color="auto"/>
                    <w:bottom w:val="single" w:sz="4" w:space="0" w:color="auto"/>
                    <w:right w:val="single" w:sz="4" w:space="0" w:color="auto"/>
                  </w:tcBorders>
                  <w:noWrap/>
                  <w:vAlign w:val="center"/>
                  <w:hideMark/>
                </w:tcPr>
                <w:p w14:paraId="54976B7D" w14:textId="77777777" w:rsidR="00041DA0" w:rsidRDefault="00041DA0" w:rsidP="00041DA0">
                  <w:pPr>
                    <w:spacing w:after="0"/>
                    <w:jc w:val="center"/>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20</w:t>
                  </w:r>
                </w:p>
              </w:tc>
              <w:tc>
                <w:tcPr>
                  <w:tcW w:w="1103" w:type="dxa"/>
                  <w:tcBorders>
                    <w:top w:val="single" w:sz="4" w:space="0" w:color="auto"/>
                    <w:left w:val="single" w:sz="4" w:space="0" w:color="auto"/>
                    <w:bottom w:val="single" w:sz="4" w:space="0" w:color="auto"/>
                    <w:right w:val="single" w:sz="4" w:space="0" w:color="auto"/>
                  </w:tcBorders>
                  <w:shd w:val="clear" w:color="auto" w:fill="FFFFFF"/>
                  <w:noWrap/>
                  <w:hideMark/>
                </w:tcPr>
                <w:p w14:paraId="5003857B" w14:textId="77777777" w:rsidR="00041DA0" w:rsidRDefault="00041DA0" w:rsidP="00041DA0">
                  <w:pPr>
                    <w:spacing w:after="0"/>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MCS13, Rank 1</w:t>
                  </w:r>
                </w:p>
              </w:tc>
              <w:tc>
                <w:tcPr>
                  <w:tcW w:w="1112" w:type="dxa"/>
                  <w:tcBorders>
                    <w:top w:val="single" w:sz="4" w:space="0" w:color="auto"/>
                    <w:left w:val="single" w:sz="4" w:space="0" w:color="auto"/>
                    <w:bottom w:val="single" w:sz="4" w:space="0" w:color="auto"/>
                    <w:right w:val="single" w:sz="4" w:space="0" w:color="auto"/>
                  </w:tcBorders>
                  <w:shd w:val="clear" w:color="auto" w:fill="FFFFFF"/>
                  <w:noWrap/>
                  <w:hideMark/>
                </w:tcPr>
                <w:p w14:paraId="3224AF2E" w14:textId="77777777" w:rsidR="00041DA0" w:rsidRDefault="00041DA0" w:rsidP="00041DA0">
                  <w:pPr>
                    <w:spacing w:after="0"/>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TDLD10-200</w:t>
                  </w:r>
                </w:p>
              </w:tc>
              <w:tc>
                <w:tcPr>
                  <w:tcW w:w="1080" w:type="dxa"/>
                  <w:tcBorders>
                    <w:top w:val="single" w:sz="4" w:space="0" w:color="auto"/>
                    <w:left w:val="single" w:sz="4" w:space="0" w:color="auto"/>
                    <w:bottom w:val="single" w:sz="4" w:space="0" w:color="auto"/>
                    <w:right w:val="single" w:sz="4" w:space="0" w:color="auto"/>
                  </w:tcBorders>
                  <w:noWrap/>
                  <w:vAlign w:val="bottom"/>
                  <w:hideMark/>
                </w:tcPr>
                <w:p w14:paraId="446135FA" w14:textId="77777777" w:rsidR="00041DA0" w:rsidRDefault="00041DA0" w:rsidP="00041DA0">
                  <w:pPr>
                    <w:spacing w:after="0"/>
                    <w:jc w:val="right"/>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70</w:t>
                  </w:r>
                </w:p>
              </w:tc>
              <w:tc>
                <w:tcPr>
                  <w:tcW w:w="1175" w:type="dxa"/>
                  <w:tcBorders>
                    <w:top w:val="single" w:sz="4" w:space="0" w:color="auto"/>
                    <w:left w:val="single" w:sz="4" w:space="0" w:color="auto"/>
                    <w:bottom w:val="single" w:sz="4" w:space="0" w:color="auto"/>
                    <w:right w:val="single" w:sz="4" w:space="0" w:color="auto"/>
                  </w:tcBorders>
                  <w:noWrap/>
                  <w:vAlign w:val="bottom"/>
                  <w:hideMark/>
                </w:tcPr>
                <w:p w14:paraId="60608F7C" w14:textId="77777777" w:rsidR="00041DA0" w:rsidRDefault="00041DA0" w:rsidP="00041DA0">
                  <w:pPr>
                    <w:spacing w:after="0"/>
                    <w:jc w:val="right"/>
                    <w:rPr>
                      <w:rFonts w:ascii="Calibri" w:eastAsia="Times New Roman" w:hAnsi="Calibri" w:cs="Calibri"/>
                      <w:color w:val="000000"/>
                      <w:sz w:val="16"/>
                      <w:szCs w:val="16"/>
                      <w:highlight w:val="yellow"/>
                      <w:lang w:val="en-US" w:eastAsia="sv-SE"/>
                    </w:rPr>
                  </w:pPr>
                  <w:r>
                    <w:rPr>
                      <w:rFonts w:ascii="Calibri" w:eastAsia="Times New Roman" w:hAnsi="Calibri" w:cs="Calibri"/>
                      <w:color w:val="000000"/>
                      <w:sz w:val="16"/>
                      <w:szCs w:val="16"/>
                      <w:highlight w:val="yellow"/>
                      <w:lang w:val="en-US" w:eastAsia="sv-SE"/>
                    </w:rPr>
                    <w:t>8.0</w:t>
                  </w:r>
                </w:p>
              </w:tc>
              <w:tc>
                <w:tcPr>
                  <w:tcW w:w="94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36D75D0" w14:textId="77777777" w:rsidR="00041DA0" w:rsidRDefault="00041DA0" w:rsidP="00041DA0">
                  <w:pPr>
                    <w:spacing w:after="0"/>
                    <w:jc w:val="right"/>
                    <w:rPr>
                      <w:rFonts w:ascii="Calibri" w:eastAsia="Times New Roman" w:hAnsi="Calibri" w:cs="Calibri"/>
                      <w:color w:val="000000"/>
                      <w:sz w:val="16"/>
                      <w:szCs w:val="16"/>
                      <w:lang w:val="en-US" w:eastAsia="sv-SE"/>
                    </w:rPr>
                  </w:pPr>
                  <w:r>
                    <w:rPr>
                      <w:rFonts w:ascii="Calibri" w:eastAsia="Times New Roman" w:hAnsi="Calibri" w:cs="Calibri"/>
                      <w:color w:val="000000"/>
                      <w:sz w:val="16"/>
                      <w:szCs w:val="16"/>
                      <w:lang w:val="en-US" w:eastAsia="sv-SE"/>
                    </w:rPr>
                    <w:t>8.9</w:t>
                  </w:r>
                </w:p>
              </w:tc>
            </w:tr>
          </w:tbl>
          <w:p w14:paraId="61052CDE" w14:textId="77777777" w:rsidR="00A63183" w:rsidRDefault="00A63183" w:rsidP="00041DA0">
            <w:pPr>
              <w:spacing w:after="180"/>
            </w:pPr>
          </w:p>
        </w:tc>
      </w:tr>
    </w:tbl>
    <w:p w14:paraId="726EF57A" w14:textId="77777777" w:rsidR="002F0C2E" w:rsidRDefault="002F0C2E" w:rsidP="002F0C2E">
      <w:pPr>
        <w:pStyle w:val="RAN4observation0"/>
        <w:numPr>
          <w:ilvl w:val="0"/>
          <w:numId w:val="0"/>
        </w:numPr>
      </w:pPr>
    </w:p>
    <w:p w14:paraId="25B20127" w14:textId="141FC16F" w:rsidR="00A63183" w:rsidRDefault="00530BBF" w:rsidP="00A163A5">
      <w:pPr>
        <w:pStyle w:val="RAN4observation0"/>
      </w:pPr>
      <w:bookmarkStart w:id="10" w:name="_Toc127191546"/>
      <w:bookmarkStart w:id="11" w:name="_Toc127191939"/>
      <w:r>
        <w:t xml:space="preserve">We have provided updated </w:t>
      </w:r>
      <w:r w:rsidR="006C2FCA">
        <w:t xml:space="preserve">simulation results </w:t>
      </w:r>
      <w:r>
        <w:t>for</w:t>
      </w:r>
      <w:r w:rsidR="002F0C2E">
        <w:t xml:space="preserve"> </w:t>
      </w:r>
      <w:r w:rsidR="00C15B77">
        <w:t>this meeting, hence the</w:t>
      </w:r>
      <w:r w:rsidR="0004328C">
        <w:t xml:space="preserve"> agreed</w:t>
      </w:r>
      <w:r w:rsidR="00C15B77">
        <w:t xml:space="preserve"> “PDSCH requirements definition” from RAN4#105 will </w:t>
      </w:r>
      <w:r w:rsidR="0088034C">
        <w:t xml:space="preserve">need to </w:t>
      </w:r>
      <w:r w:rsidR="00C15B77">
        <w:t xml:space="preserve">be </w:t>
      </w:r>
      <w:r w:rsidR="00D676A9">
        <w:t>re-visited pending outcome of the</w:t>
      </w:r>
      <w:r w:rsidR="00546FF7">
        <w:t xml:space="preserve"> updated</w:t>
      </w:r>
      <w:r w:rsidR="00D676A9">
        <w:t xml:space="preserve"> simulation alignment.</w:t>
      </w:r>
      <w:bookmarkEnd w:id="10"/>
      <w:bookmarkEnd w:id="11"/>
    </w:p>
    <w:p w14:paraId="5C2D55D9" w14:textId="57444D24" w:rsidR="00E57E99" w:rsidRDefault="00E57E99" w:rsidP="00E57E99">
      <w:pPr>
        <w:pStyle w:val="RAN4proposal"/>
      </w:pPr>
      <w:r>
        <w:t>RAN4 to consider revising the current compromise for TDL-D</w:t>
      </w:r>
      <w:r w:rsidR="008D510A">
        <w:t xml:space="preserve"> related</w:t>
      </w:r>
      <w:r>
        <w:t xml:space="preserve"> requirement</w:t>
      </w:r>
      <w:r w:rsidR="008D510A">
        <w:t>s</w:t>
      </w:r>
      <w:r>
        <w:t xml:space="preserve"> based on the updated simulation results.</w:t>
      </w:r>
    </w:p>
    <w:p w14:paraId="31F3074D" w14:textId="051A3E5A" w:rsidR="00D51D8E" w:rsidRDefault="00D51D8E" w:rsidP="00B52583">
      <w:pPr>
        <w:pStyle w:val="RAN4H2"/>
      </w:pPr>
      <w:r w:rsidRPr="00D51D8E">
        <w:t>PDSCH Requirements with FR1+ FR2-2 CA</w:t>
      </w:r>
    </w:p>
    <w:p w14:paraId="13233FE3" w14:textId="00D74833" w:rsidR="003E3627" w:rsidRDefault="00EC73C1" w:rsidP="00EC73C1">
      <w:pPr>
        <w:pStyle w:val="RAN4H3"/>
      </w:pPr>
      <w:r w:rsidRPr="00EC73C1">
        <w:t>Scope of CA Requirements for FR1+FR2-2</w:t>
      </w:r>
    </w:p>
    <w:p w14:paraId="7D8CA1A0" w14:textId="30F9B090" w:rsidR="009A440F" w:rsidRDefault="007304F4" w:rsidP="009A440F">
      <w:r>
        <w:t xml:space="preserve">In RAN4#105 the scope of the CA requirements </w:t>
      </w:r>
      <w:proofErr w:type="gramStart"/>
      <w:r>
        <w:t>were</w:t>
      </w:r>
      <w:proofErr w:type="gramEnd"/>
      <w:r>
        <w:t xml:space="preserve"> discussed </w:t>
      </w:r>
      <w:r>
        <w:fldChar w:fldCharType="begin"/>
      </w:r>
      <w:r>
        <w:instrText xml:space="preserve"> REF _Ref121316277 \r \h </w:instrText>
      </w:r>
      <w:r>
        <w:fldChar w:fldCharType="separate"/>
      </w:r>
      <w:r>
        <w:t>[1]</w:t>
      </w:r>
      <w:r>
        <w:fldChar w:fldCharType="end"/>
      </w:r>
      <w:r>
        <w:t xml:space="preserve"> </w:t>
      </w:r>
      <w:r w:rsidR="00BB46E5">
        <w:t xml:space="preserve">with the agreement to reuse single carrier requirements. There is still the issue </w:t>
      </w:r>
      <w:r w:rsidR="00CC4515">
        <w:t>if CA requirements should be introduced for cases not covered by single carrier requirements.</w:t>
      </w:r>
    </w:p>
    <w:tbl>
      <w:tblPr>
        <w:tblStyle w:val="TableGrid"/>
        <w:tblW w:w="4500" w:type="pct"/>
        <w:jc w:val="center"/>
        <w:tblLook w:val="04A0" w:firstRow="1" w:lastRow="0" w:firstColumn="1" w:lastColumn="0" w:noHBand="0" w:noVBand="1"/>
      </w:tblPr>
      <w:tblGrid>
        <w:gridCol w:w="8655"/>
      </w:tblGrid>
      <w:tr w:rsidR="003E3627" w14:paraId="1A481572" w14:textId="77777777" w:rsidTr="001C4D6F">
        <w:trPr>
          <w:jc w:val="center"/>
        </w:trPr>
        <w:tc>
          <w:tcPr>
            <w:tcW w:w="9617" w:type="dxa"/>
          </w:tcPr>
          <w:p w14:paraId="1D5CD92C" w14:textId="77777777" w:rsidR="000363B5" w:rsidRDefault="000363B5" w:rsidP="000363B5">
            <w:pPr>
              <w:overflowPunct w:val="0"/>
              <w:autoSpaceDE w:val="0"/>
              <w:autoSpaceDN w:val="0"/>
              <w:adjustRightInd w:val="0"/>
              <w:textAlignment w:val="baseline"/>
              <w:rPr>
                <w:szCs w:val="24"/>
                <w:lang w:eastAsia="zh-CN"/>
              </w:rPr>
            </w:pPr>
            <w:r>
              <w:rPr>
                <w:b/>
                <w:u w:val="single"/>
                <w:lang w:eastAsia="ko-KR"/>
              </w:rPr>
              <w:t>Scope of CA Requirements for FR1+FR2-2</w:t>
            </w:r>
          </w:p>
          <w:p w14:paraId="0E041E11" w14:textId="77777777" w:rsidR="000363B5" w:rsidRDefault="000363B5" w:rsidP="00B52583">
            <w:pPr>
              <w:numPr>
                <w:ilvl w:val="0"/>
                <w:numId w:val="7"/>
              </w:numPr>
              <w:overflowPunct w:val="0"/>
              <w:autoSpaceDE w:val="0"/>
              <w:autoSpaceDN w:val="0"/>
              <w:adjustRightInd w:val="0"/>
              <w:spacing w:after="120"/>
              <w:ind w:left="360"/>
              <w:textAlignment w:val="baseline"/>
              <w:rPr>
                <w:szCs w:val="24"/>
                <w:lang w:val="en-US" w:eastAsia="zh-CN"/>
              </w:rPr>
            </w:pPr>
            <w:r>
              <w:rPr>
                <w:szCs w:val="24"/>
                <w:lang w:val="en-US" w:eastAsia="zh-CN"/>
              </w:rPr>
              <w:t>Agreement</w:t>
            </w:r>
            <w:r>
              <w:rPr>
                <w:rFonts w:eastAsiaTheme="minorEastAsia"/>
                <w:szCs w:val="24"/>
                <w:lang w:val="en-US" w:eastAsia="zh-CN"/>
              </w:rPr>
              <w:t xml:space="preserve">: </w:t>
            </w:r>
          </w:p>
          <w:p w14:paraId="4F0224AD" w14:textId="77777777" w:rsidR="000363B5" w:rsidRDefault="000363B5" w:rsidP="000363B5">
            <w:pPr>
              <w:overflowPunct w:val="0"/>
              <w:autoSpaceDE w:val="0"/>
              <w:autoSpaceDN w:val="0"/>
              <w:adjustRightInd w:val="0"/>
              <w:spacing w:after="120"/>
              <w:textAlignment w:val="baseline"/>
              <w:rPr>
                <w:szCs w:val="24"/>
                <w:lang w:val="en-US" w:eastAsia="zh-CN"/>
              </w:rPr>
            </w:pPr>
            <w:r>
              <w:rPr>
                <w:rFonts w:eastAsiaTheme="minorEastAsia"/>
                <w:szCs w:val="24"/>
                <w:lang w:val="en-US" w:eastAsia="zh-CN"/>
              </w:rPr>
              <w:t>R</w:t>
            </w:r>
            <w:r>
              <w:rPr>
                <w:szCs w:val="24"/>
                <w:lang w:val="en-US" w:eastAsia="zh-CN"/>
              </w:rPr>
              <w:t xml:space="preserve">euse single carrier </w:t>
            </w:r>
            <w:proofErr w:type="gramStart"/>
            <w:r>
              <w:rPr>
                <w:szCs w:val="24"/>
                <w:lang w:val="en-US" w:eastAsia="zh-CN"/>
              </w:rPr>
              <w:t>requirements;</w:t>
            </w:r>
            <w:proofErr w:type="gramEnd"/>
            <w:r>
              <w:rPr>
                <w:szCs w:val="24"/>
                <w:lang w:val="en-US" w:eastAsia="zh-CN"/>
              </w:rPr>
              <w:t xml:space="preserve"> </w:t>
            </w:r>
          </w:p>
          <w:p w14:paraId="2045EB06" w14:textId="77777777" w:rsidR="000363B5" w:rsidRDefault="000363B5" w:rsidP="000363B5">
            <w:pPr>
              <w:overflowPunct w:val="0"/>
              <w:autoSpaceDE w:val="0"/>
              <w:autoSpaceDN w:val="0"/>
              <w:adjustRightInd w:val="0"/>
              <w:spacing w:after="120"/>
              <w:textAlignment w:val="baseline"/>
              <w:rPr>
                <w:szCs w:val="24"/>
                <w:lang w:val="en-US" w:eastAsia="zh-CN"/>
              </w:rPr>
            </w:pPr>
            <w:r>
              <w:rPr>
                <w:szCs w:val="24"/>
                <w:lang w:val="en-US" w:eastAsia="zh-CN"/>
              </w:rPr>
              <w:t>FFS: Whether to i</w:t>
            </w:r>
            <w:r>
              <w:rPr>
                <w:rFonts w:eastAsiaTheme="minorEastAsia"/>
                <w:szCs w:val="24"/>
                <w:lang w:val="en-US" w:eastAsia="zh-CN"/>
              </w:rPr>
              <w:t xml:space="preserve">ntroduce CA requirements for cases not covered by Single carrier </w:t>
            </w:r>
            <w:proofErr w:type="gramStart"/>
            <w:r>
              <w:rPr>
                <w:rFonts w:eastAsiaTheme="minorEastAsia"/>
                <w:szCs w:val="24"/>
                <w:lang w:val="en-US" w:eastAsia="zh-CN"/>
              </w:rPr>
              <w:t>requirements;</w:t>
            </w:r>
            <w:proofErr w:type="gramEnd"/>
          </w:p>
          <w:p w14:paraId="784C182B" w14:textId="77777777" w:rsidR="003E3627" w:rsidRDefault="003E3627" w:rsidP="001C4D6F"/>
        </w:tc>
      </w:tr>
    </w:tbl>
    <w:p w14:paraId="705E1C6A" w14:textId="77777777" w:rsidR="00032B69" w:rsidRDefault="00032B69" w:rsidP="003E3627"/>
    <w:p w14:paraId="5897039C" w14:textId="0744AAEE" w:rsidR="00256CA9" w:rsidRDefault="00CC4515" w:rsidP="003E3627">
      <w:r>
        <w:t xml:space="preserve">As </w:t>
      </w:r>
      <w:r w:rsidR="00E20E24">
        <w:t>the WID is planned to be finished in this meeting, we do not see a way to</w:t>
      </w:r>
      <w:r w:rsidR="00256CA9">
        <w:t xml:space="preserve"> reach agreement for additional requirements which would need additional simulation work.</w:t>
      </w:r>
    </w:p>
    <w:p w14:paraId="30ED6349" w14:textId="77777777" w:rsidR="00DC36E4" w:rsidRDefault="00DC36E4" w:rsidP="003E3627"/>
    <w:p w14:paraId="7D54F160" w14:textId="546D0B41" w:rsidR="009A440F" w:rsidRDefault="007F2A10" w:rsidP="009A440F">
      <w:pPr>
        <w:pStyle w:val="RAN4H3"/>
      </w:pPr>
      <w:r w:rsidRPr="007F2A10">
        <w:t>BW choice and test setup for FR1+FR2-2 Carrier for CA Requirements</w:t>
      </w:r>
    </w:p>
    <w:p w14:paraId="4D096B58" w14:textId="77777777" w:rsidR="009A440F" w:rsidRPr="009A440F" w:rsidRDefault="009A440F" w:rsidP="009A440F"/>
    <w:tbl>
      <w:tblPr>
        <w:tblStyle w:val="TableGrid"/>
        <w:tblW w:w="4500" w:type="pct"/>
        <w:jc w:val="center"/>
        <w:tblLook w:val="04A0" w:firstRow="1" w:lastRow="0" w:firstColumn="1" w:lastColumn="0" w:noHBand="0" w:noVBand="1"/>
      </w:tblPr>
      <w:tblGrid>
        <w:gridCol w:w="8655"/>
      </w:tblGrid>
      <w:tr w:rsidR="003E3627" w14:paraId="0D8B93D0" w14:textId="77777777" w:rsidTr="001C4D6F">
        <w:trPr>
          <w:jc w:val="center"/>
        </w:trPr>
        <w:tc>
          <w:tcPr>
            <w:tcW w:w="9617" w:type="dxa"/>
          </w:tcPr>
          <w:p w14:paraId="021AEB08" w14:textId="77777777" w:rsidR="00514117" w:rsidRDefault="00514117" w:rsidP="00514117">
            <w:pPr>
              <w:overflowPunct w:val="0"/>
              <w:autoSpaceDE w:val="0"/>
              <w:autoSpaceDN w:val="0"/>
              <w:adjustRightInd w:val="0"/>
              <w:textAlignment w:val="baseline"/>
              <w:rPr>
                <w:szCs w:val="24"/>
                <w:lang w:eastAsia="zh-CN"/>
              </w:rPr>
            </w:pPr>
            <w:r>
              <w:rPr>
                <w:b/>
                <w:u w:val="single"/>
                <w:lang w:eastAsia="ko-KR"/>
              </w:rPr>
              <w:t>BW choice and test setup for FR1+FR2-2 Carrier for CA Requirements</w:t>
            </w:r>
          </w:p>
          <w:p w14:paraId="5DB73A97" w14:textId="77777777" w:rsidR="00514117" w:rsidRDefault="00514117" w:rsidP="00B52583">
            <w:pPr>
              <w:numPr>
                <w:ilvl w:val="0"/>
                <w:numId w:val="7"/>
              </w:numPr>
              <w:overflowPunct w:val="0"/>
              <w:autoSpaceDE w:val="0"/>
              <w:autoSpaceDN w:val="0"/>
              <w:adjustRightInd w:val="0"/>
              <w:spacing w:after="120"/>
              <w:ind w:left="720"/>
              <w:textAlignment w:val="baseline"/>
              <w:rPr>
                <w:szCs w:val="24"/>
                <w:lang w:val="en-US" w:eastAsia="zh-CN"/>
              </w:rPr>
            </w:pPr>
            <w:r>
              <w:rPr>
                <w:szCs w:val="24"/>
                <w:lang w:val="en-US" w:eastAsia="zh-CN"/>
              </w:rPr>
              <w:t>Tentative Agreement from offline discussion:</w:t>
            </w:r>
          </w:p>
          <w:p w14:paraId="594FA4E6" w14:textId="77777777" w:rsidR="00514117" w:rsidRDefault="00514117" w:rsidP="00514117">
            <w:pPr>
              <w:overflowPunct w:val="0"/>
              <w:autoSpaceDE w:val="0"/>
              <w:autoSpaceDN w:val="0"/>
              <w:adjustRightInd w:val="0"/>
              <w:spacing w:after="120"/>
              <w:textAlignment w:val="baseline"/>
              <w:rPr>
                <w:szCs w:val="24"/>
                <w:lang w:val="en-US" w:eastAsia="zh-CN"/>
              </w:rPr>
            </w:pPr>
            <w:r>
              <w:rPr>
                <w:szCs w:val="24"/>
                <w:lang w:val="en-US" w:eastAsia="zh-CN"/>
              </w:rPr>
              <w:t>Configure FR1(40MHz, single CC) + FR2-2(400MHz, single CC</w:t>
            </w:r>
            <w:proofErr w:type="gramStart"/>
            <w:r>
              <w:rPr>
                <w:szCs w:val="24"/>
                <w:lang w:val="en-US" w:eastAsia="zh-CN"/>
              </w:rPr>
              <w:t>);</w:t>
            </w:r>
            <w:proofErr w:type="gramEnd"/>
          </w:p>
          <w:p w14:paraId="5F75E791" w14:textId="77777777" w:rsidR="00514117" w:rsidRDefault="00514117" w:rsidP="00514117">
            <w:pPr>
              <w:overflowPunct w:val="0"/>
              <w:autoSpaceDE w:val="0"/>
              <w:autoSpaceDN w:val="0"/>
              <w:adjustRightInd w:val="0"/>
              <w:spacing w:after="120"/>
              <w:textAlignment w:val="baseline"/>
              <w:rPr>
                <w:szCs w:val="24"/>
                <w:lang w:val="en-US" w:eastAsia="zh-CN"/>
              </w:rPr>
            </w:pPr>
            <w:r>
              <w:rPr>
                <w:szCs w:val="24"/>
                <w:lang w:val="en-US" w:eastAsia="zh-CN"/>
              </w:rPr>
              <w:t>To reuse 120kHz requirements for Single Carrier defined with CBW=100MHz, the correspondent CA test setup is as follows:</w:t>
            </w:r>
          </w:p>
          <w:p w14:paraId="4941819D" w14:textId="77777777" w:rsidR="00514117" w:rsidRDefault="00514117" w:rsidP="00B52583">
            <w:pPr>
              <w:pStyle w:val="ListParagraph"/>
              <w:widowControl w:val="0"/>
              <w:numPr>
                <w:ilvl w:val="0"/>
                <w:numId w:val="8"/>
              </w:numPr>
              <w:overflowPunct w:val="0"/>
              <w:autoSpaceDE w:val="0"/>
              <w:autoSpaceDN w:val="0"/>
              <w:adjustRightInd w:val="0"/>
              <w:spacing w:after="120"/>
              <w:jc w:val="both"/>
              <w:rPr>
                <w:rFonts w:eastAsiaTheme="minorEastAsia"/>
                <w:szCs w:val="24"/>
                <w:lang w:val="en-US" w:eastAsia="zh-CN"/>
              </w:rPr>
            </w:pPr>
            <w:r>
              <w:rPr>
                <w:szCs w:val="24"/>
                <w:lang w:val="en-US" w:eastAsia="zh-CN"/>
              </w:rPr>
              <w:t xml:space="preserve">Allocation for PDSCH/PDCCH follows the same RB size chosen for the single carrier </w:t>
            </w:r>
            <w:proofErr w:type="gramStart"/>
            <w:r>
              <w:rPr>
                <w:szCs w:val="24"/>
                <w:lang w:val="en-US" w:eastAsia="zh-CN"/>
              </w:rPr>
              <w:t>requirements;</w:t>
            </w:r>
            <w:proofErr w:type="gramEnd"/>
          </w:p>
          <w:p w14:paraId="249BF17A" w14:textId="5793F178" w:rsidR="003E3627" w:rsidRPr="00514117" w:rsidRDefault="00514117" w:rsidP="00B52583">
            <w:pPr>
              <w:pStyle w:val="ListParagraph"/>
              <w:widowControl w:val="0"/>
              <w:numPr>
                <w:ilvl w:val="0"/>
                <w:numId w:val="8"/>
              </w:numPr>
              <w:overflowPunct w:val="0"/>
              <w:autoSpaceDE w:val="0"/>
              <w:autoSpaceDN w:val="0"/>
              <w:adjustRightInd w:val="0"/>
              <w:jc w:val="both"/>
              <w:rPr>
                <w:rFonts w:eastAsiaTheme="minorEastAsia"/>
                <w:szCs w:val="24"/>
                <w:lang w:val="en-US" w:eastAsia="zh-CN"/>
              </w:rPr>
            </w:pPr>
            <w:r>
              <w:rPr>
                <w:szCs w:val="24"/>
                <w:lang w:val="en-US" w:eastAsia="zh-CN"/>
              </w:rPr>
              <w:t>Allocation is full CBW for other reference signals (</w:t>
            </w:r>
            <w:proofErr w:type="gramStart"/>
            <w:r>
              <w:rPr>
                <w:szCs w:val="24"/>
                <w:lang w:val="en-US" w:eastAsia="zh-CN"/>
              </w:rPr>
              <w:t>e.g.</w:t>
            </w:r>
            <w:proofErr w:type="gramEnd"/>
            <w:r>
              <w:rPr>
                <w:szCs w:val="24"/>
                <w:lang w:val="en-US" w:eastAsia="zh-CN"/>
              </w:rPr>
              <w:t xml:space="preserve"> TRS);</w:t>
            </w:r>
          </w:p>
        </w:tc>
      </w:tr>
    </w:tbl>
    <w:p w14:paraId="04F95A15" w14:textId="77777777" w:rsidR="008E7EF2" w:rsidRDefault="008E7EF2" w:rsidP="003E3627"/>
    <w:p w14:paraId="3EB258C5" w14:textId="30F264D3" w:rsidR="003E3627" w:rsidRDefault="0002279B" w:rsidP="003E3627">
      <w:r>
        <w:t>After reaching this agreement</w:t>
      </w:r>
      <w:r w:rsidR="008E7EF2">
        <w:t xml:space="preserve"> in RAN4#105</w:t>
      </w:r>
      <w:r>
        <w:t>, t</w:t>
      </w:r>
      <w:r w:rsidR="00C250A8">
        <w:t>he following problem was raised</w:t>
      </w:r>
      <w:r>
        <w:t xml:space="preserve"> on the reflector</w:t>
      </w:r>
      <w:r w:rsidR="00C250A8">
        <w:t>:</w:t>
      </w:r>
    </w:p>
    <w:p w14:paraId="0512EFB7" w14:textId="64280637" w:rsidR="00C250A8" w:rsidRDefault="006F7791" w:rsidP="00B52583">
      <w:pPr>
        <w:pStyle w:val="ListParagraph"/>
        <w:numPr>
          <w:ilvl w:val="0"/>
          <w:numId w:val="10"/>
        </w:numPr>
      </w:pPr>
      <w:r>
        <w:t xml:space="preserve">Full allocation of TRS across the 400MHz (264RB) would </w:t>
      </w:r>
      <w:r w:rsidR="00585F57">
        <w:t xml:space="preserve">be equivalent to </w:t>
      </w:r>
      <w:r w:rsidR="003F7B34" w:rsidRPr="003F7B34">
        <w:t>264*3/12=66</w:t>
      </w:r>
      <w:r w:rsidR="00D334B6">
        <w:t xml:space="preserve">RB when TRS </w:t>
      </w:r>
      <w:r w:rsidR="007C62E1">
        <w:t>density is</w:t>
      </w:r>
      <w:r w:rsidR="00D334B6">
        <w:t xml:space="preserve"> </w:t>
      </w:r>
      <w:r w:rsidR="00EF51C2">
        <w:t>3</w:t>
      </w:r>
      <w:r w:rsidR="002F319E">
        <w:t xml:space="preserve"> as no PDSCH is transmitted </w:t>
      </w:r>
      <w:r w:rsidR="00F441B4">
        <w:t>at the same time as TRS.</w:t>
      </w:r>
    </w:p>
    <w:p w14:paraId="248F8CD0" w14:textId="3FC84722" w:rsidR="00EF1EB2" w:rsidRDefault="00AF3B40" w:rsidP="00B52583">
      <w:pPr>
        <w:pStyle w:val="ListParagraph"/>
        <w:numPr>
          <w:ilvl w:val="0"/>
          <w:numId w:val="10"/>
        </w:numPr>
      </w:pPr>
      <w:r>
        <w:t xml:space="preserve">Assuming 66RBs </w:t>
      </w:r>
      <w:r w:rsidR="00EF1EB2">
        <w:t xml:space="preserve">is having SNR within the TE </w:t>
      </w:r>
      <w:r w:rsidR="00924294">
        <w:t>testable</w:t>
      </w:r>
      <w:r w:rsidR="00EF1EB2">
        <w:t xml:space="preserve"> range</w:t>
      </w:r>
      <w:r w:rsidR="00F51091">
        <w:t>,</w:t>
      </w:r>
      <w:r w:rsidR="00EF1EB2">
        <w:t xml:space="preserve"> </w:t>
      </w:r>
      <w:r w:rsidR="00F51091">
        <w:t>t</w:t>
      </w:r>
      <w:r w:rsidR="00EF1EB2">
        <w:t>here should not be an issue.</w:t>
      </w:r>
    </w:p>
    <w:p w14:paraId="18A842C3" w14:textId="43AB112F" w:rsidR="00721AA2" w:rsidRDefault="00EF1EB2" w:rsidP="00B52583">
      <w:pPr>
        <w:pStyle w:val="ListParagraph"/>
        <w:numPr>
          <w:ilvl w:val="0"/>
          <w:numId w:val="10"/>
        </w:numPr>
      </w:pPr>
      <w:r>
        <w:t xml:space="preserve">Assuming </w:t>
      </w:r>
      <w:r w:rsidR="00F51091">
        <w:t xml:space="preserve">66RBs is not having SNR withing the TE </w:t>
      </w:r>
      <w:r w:rsidR="00924294">
        <w:t>testable</w:t>
      </w:r>
      <w:r w:rsidR="00F51091">
        <w:t xml:space="preserve"> range, </w:t>
      </w:r>
      <w:r w:rsidR="003C1F6B">
        <w:t xml:space="preserve">this would cause issues with the </w:t>
      </w:r>
      <w:r w:rsidR="00471AD6">
        <w:t>TRS even if PDSCH is reduced to 32RBs.</w:t>
      </w:r>
    </w:p>
    <w:p w14:paraId="40DC0828" w14:textId="23AD8889" w:rsidR="00A73B38" w:rsidRDefault="00471AD6" w:rsidP="00924294">
      <w:pPr>
        <w:rPr>
          <w:lang w:eastAsia="zh-CN"/>
        </w:rPr>
      </w:pPr>
      <w:r>
        <w:rPr>
          <w:lang w:eastAsia="zh-CN"/>
        </w:rPr>
        <w:t>A</w:t>
      </w:r>
      <w:r w:rsidR="00A73B38">
        <w:rPr>
          <w:lang w:eastAsia="zh-CN"/>
        </w:rPr>
        <w:t xml:space="preserve">s we agreed to have requirements defined for both full allocation and </w:t>
      </w:r>
      <w:r w:rsidR="00610450">
        <w:rPr>
          <w:lang w:eastAsia="zh-CN"/>
        </w:rPr>
        <w:t>reduced</w:t>
      </w:r>
      <w:r w:rsidR="00A73B38">
        <w:rPr>
          <w:lang w:eastAsia="zh-CN"/>
        </w:rPr>
        <w:t xml:space="preserve"> allocation for the 120kHz/100MHz case with MCS17 with applicability note, we </w:t>
      </w:r>
      <w:r w:rsidR="00924294">
        <w:rPr>
          <w:lang w:eastAsia="zh-CN"/>
        </w:rPr>
        <w:t>would propose the following solution to above issue:</w:t>
      </w:r>
    </w:p>
    <w:p w14:paraId="13D60C60" w14:textId="77777777" w:rsidR="00A73B38" w:rsidRDefault="00A73B38" w:rsidP="0079149A">
      <w:pPr>
        <w:rPr>
          <w:lang w:eastAsia="zh-CN"/>
        </w:rPr>
      </w:pPr>
      <w:r>
        <w:rPr>
          <w:lang w:eastAsia="zh-CN"/>
        </w:rPr>
        <w:lastRenderedPageBreak/>
        <w:t xml:space="preserve">In case it is later found, that 66RBs are outside the testable range, we would propose to consider reducing the power of the TRS by 3dB, which will then be equivalent to 32RBs SNR level by using </w:t>
      </w:r>
      <w:proofErr w:type="spellStart"/>
      <w:r>
        <w:rPr>
          <w:lang w:eastAsia="zh-CN"/>
        </w:rPr>
        <w:t>powerControlOffset</w:t>
      </w:r>
      <w:proofErr w:type="spellEnd"/>
      <w:r>
        <w:rPr>
          <w:lang w:eastAsia="zh-CN"/>
        </w:rPr>
        <w:t xml:space="preserve"> from the following IE:</w:t>
      </w:r>
    </w:p>
    <w:p w14:paraId="09E9984C" w14:textId="535BB274" w:rsidR="00A73B38" w:rsidRDefault="005717E0" w:rsidP="00A73B38">
      <w:pPr>
        <w:rPr>
          <w:rFonts w:ascii="Calibri" w:hAnsi="Calibri"/>
          <w:sz w:val="22"/>
          <w:lang w:eastAsia="zh-CN"/>
        </w:rPr>
      </w:pPr>
      <w:r w:rsidRPr="005717E0">
        <w:rPr>
          <w:noProof/>
        </w:rPr>
        <w:drawing>
          <wp:inline distT="0" distB="0" distL="0" distR="0" wp14:anchorId="7A0338FA" wp14:editId="48901ACE">
            <wp:extent cx="6069096" cy="2210268"/>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1116" cy="2236497"/>
                    </a:xfrm>
                    <a:prstGeom prst="rect">
                      <a:avLst/>
                    </a:prstGeom>
                    <a:noFill/>
                    <a:ln>
                      <a:noFill/>
                    </a:ln>
                  </pic:spPr>
                </pic:pic>
              </a:graphicData>
            </a:graphic>
          </wp:inline>
        </w:drawing>
      </w:r>
    </w:p>
    <w:p w14:paraId="2DDA79A5" w14:textId="77777777" w:rsidR="00A73B38" w:rsidRDefault="00A73B38" w:rsidP="0079149A">
      <w:pPr>
        <w:rPr>
          <w:lang w:eastAsia="zh-CN"/>
        </w:rPr>
      </w:pPr>
      <w:r>
        <w:rPr>
          <w:lang w:eastAsia="zh-CN"/>
        </w:rPr>
        <w:t>This would mean the following:</w:t>
      </w:r>
    </w:p>
    <w:p w14:paraId="12C07958" w14:textId="054F35BA" w:rsidR="00A73B38" w:rsidRDefault="00A73B38" w:rsidP="0079149A">
      <w:pPr>
        <w:rPr>
          <w:color w:val="1F3864"/>
          <w:lang w:eastAsia="zh-CN"/>
        </w:rPr>
      </w:pPr>
      <w:r>
        <w:rPr>
          <w:lang w:eastAsia="zh-CN"/>
        </w:rPr>
        <w:t xml:space="preserve">Assuming </w:t>
      </w:r>
      <w:r>
        <w:rPr>
          <w:color w:val="1F3864"/>
          <w:lang w:eastAsia="zh-CN"/>
        </w:rPr>
        <w:t>that TE SNR is sufficient to test the 66RBs,</w:t>
      </w:r>
      <w:r>
        <w:rPr>
          <w:lang w:eastAsia="zh-CN"/>
        </w:rPr>
        <w:t xml:space="preserve"> there should not be any issues with TRS having the equivalent of 66RBs.</w:t>
      </w:r>
      <w:r w:rsidR="0079149A">
        <w:rPr>
          <w:lang w:eastAsia="zh-CN"/>
        </w:rPr>
        <w:br/>
      </w:r>
      <w:r>
        <w:rPr>
          <w:color w:val="1F3864"/>
          <w:lang w:eastAsia="zh-CN"/>
        </w:rPr>
        <w:t>Assuming that TE SNR is not sufficient to test the 66RBs test; then for this test TE will configure:</w:t>
      </w:r>
    </w:p>
    <w:p w14:paraId="64DC3CE3" w14:textId="04ED991C" w:rsidR="00A73B38" w:rsidRDefault="00A73B38" w:rsidP="0079149A">
      <w:pPr>
        <w:rPr>
          <w:color w:val="1F3864"/>
          <w:lang w:eastAsia="zh-CN"/>
        </w:rPr>
      </w:pPr>
      <w:r>
        <w:rPr>
          <w:color w:val="1F3864"/>
          <w:lang w:eastAsia="zh-CN"/>
        </w:rPr>
        <w:t>For Single carrier:</w:t>
      </w:r>
      <w:r w:rsidR="0013345A">
        <w:rPr>
          <w:color w:val="1F3864"/>
          <w:lang w:eastAsia="zh-CN"/>
        </w:rPr>
        <w:tab/>
      </w:r>
      <w:r>
        <w:rPr>
          <w:color w:val="1F3864"/>
          <w:lang w:eastAsia="zh-CN"/>
        </w:rPr>
        <w:t>PDSCH: 32RBs, TRS: 16.5 equivalent RBs;</w:t>
      </w:r>
      <w:r w:rsidR="0079149A">
        <w:rPr>
          <w:color w:val="1F3864"/>
          <w:lang w:eastAsia="zh-CN"/>
        </w:rPr>
        <w:br/>
      </w:r>
      <w:r>
        <w:rPr>
          <w:color w:val="1F3864"/>
          <w:lang w:eastAsia="zh-CN"/>
        </w:rPr>
        <w:t>For CA:</w:t>
      </w:r>
      <w:r w:rsidR="0013345A">
        <w:rPr>
          <w:color w:val="1F3864"/>
          <w:lang w:eastAsia="zh-CN"/>
        </w:rPr>
        <w:tab/>
      </w:r>
      <w:r w:rsidR="0013345A">
        <w:rPr>
          <w:color w:val="1F3864"/>
          <w:lang w:eastAsia="zh-CN"/>
        </w:rPr>
        <w:tab/>
      </w:r>
      <w:r w:rsidR="0013345A">
        <w:rPr>
          <w:color w:val="1F3864"/>
          <w:lang w:eastAsia="zh-CN"/>
        </w:rPr>
        <w:tab/>
      </w:r>
      <w:r>
        <w:rPr>
          <w:color w:val="1F3864"/>
          <w:lang w:eastAsia="zh-CN"/>
        </w:rPr>
        <w:t xml:space="preserve">PDSCH: 32 RBs, </w:t>
      </w:r>
      <w:r>
        <w:rPr>
          <w:color w:val="1F3864"/>
          <w:highlight w:val="cyan"/>
          <w:lang w:eastAsia="zh-CN"/>
        </w:rPr>
        <w:t xml:space="preserve">TRS: 66 equivalent RBs with 3dB </w:t>
      </w:r>
      <w:proofErr w:type="spellStart"/>
      <w:proofErr w:type="gramStart"/>
      <w:r>
        <w:rPr>
          <w:color w:val="1F3864"/>
          <w:highlight w:val="cyan"/>
          <w:lang w:eastAsia="zh-CN"/>
        </w:rPr>
        <w:t>powerControlOffset</w:t>
      </w:r>
      <w:proofErr w:type="spellEnd"/>
      <w:r>
        <w:rPr>
          <w:color w:val="1F3864"/>
          <w:lang w:eastAsia="zh-CN"/>
        </w:rPr>
        <w:t>;</w:t>
      </w:r>
      <w:proofErr w:type="gramEnd"/>
    </w:p>
    <w:p w14:paraId="1D4C68A2" w14:textId="3204AC5D" w:rsidR="00A73B38" w:rsidRDefault="00924294" w:rsidP="003E3627">
      <w:r>
        <w:t xml:space="preserve">We </w:t>
      </w:r>
      <w:r w:rsidR="00AE07E4">
        <w:t>understand</w:t>
      </w:r>
      <w:r>
        <w:t xml:space="preserve"> that </w:t>
      </w:r>
      <w:r w:rsidR="008B118D">
        <w:t xml:space="preserve">this would reduce the power for the TRS however we do not see this as an issue, as </w:t>
      </w:r>
      <w:r w:rsidR="00681F8C">
        <w:t xml:space="preserve">we believe </w:t>
      </w:r>
      <w:r w:rsidR="008B118D">
        <w:t xml:space="preserve">the TRS </w:t>
      </w:r>
      <w:r w:rsidR="00513924">
        <w:t>when using MCS17 ha</w:t>
      </w:r>
      <w:r w:rsidR="00681F8C">
        <w:t>s</w:t>
      </w:r>
      <w:r w:rsidR="00513924">
        <w:t xml:space="preserve"> enough SNR to be decoded even with a 3dB reduction in power.</w:t>
      </w:r>
    </w:p>
    <w:p w14:paraId="3A180E85" w14:textId="617E5780" w:rsidR="00513924" w:rsidRDefault="000508C3" w:rsidP="00137FC8">
      <w:pPr>
        <w:pStyle w:val="RAN4observation0"/>
      </w:pPr>
      <w:bookmarkStart w:id="12" w:name="_Toc127191550"/>
      <w:bookmarkStart w:id="13" w:name="_Toc127191941"/>
      <w:r>
        <w:t xml:space="preserve">For 120kHz/400MHz </w:t>
      </w:r>
      <w:r w:rsidR="00766B7A">
        <w:t>allocating TRS across the full CBW without multiplexing PDSCH would give an equivalent of 66RBs.</w:t>
      </w:r>
      <w:bookmarkStart w:id="14" w:name="_Toc127191551"/>
      <w:bookmarkStart w:id="15" w:name="_Toc127191942"/>
      <w:bookmarkEnd w:id="12"/>
      <w:bookmarkEnd w:id="13"/>
      <w:r w:rsidR="0039074F">
        <w:t xml:space="preserve"> </w:t>
      </w:r>
      <w:r w:rsidR="00DE39B9">
        <w:t xml:space="preserve">In case </w:t>
      </w:r>
      <w:r w:rsidR="00DD3C2A">
        <w:t>66RB</w:t>
      </w:r>
      <w:r w:rsidR="001C0D58">
        <w:t xml:space="preserve"> allocation when using </w:t>
      </w:r>
      <w:r w:rsidR="00915387">
        <w:t xml:space="preserve">120kHz/400MHz with </w:t>
      </w:r>
      <w:r w:rsidR="001C0D58">
        <w:t xml:space="preserve">MCS17 is not within the testable SNR range, a solution must be found if </w:t>
      </w:r>
      <w:r w:rsidR="00DD3C2A">
        <w:t>TRS is to be maintained across the full CBW.</w:t>
      </w:r>
      <w:bookmarkEnd w:id="14"/>
      <w:bookmarkEnd w:id="15"/>
    </w:p>
    <w:p w14:paraId="63CC5682" w14:textId="2D7398CC" w:rsidR="00DD3C2A" w:rsidRDefault="00EB2263" w:rsidP="00DD3C2A">
      <w:pPr>
        <w:pStyle w:val="RAN4observation0"/>
      </w:pPr>
      <w:bookmarkStart w:id="16" w:name="_Toc127191552"/>
      <w:bookmarkStart w:id="17" w:name="_Toc127191943"/>
      <w:r>
        <w:t>We do not see reducing TRS power with 3dB as an issue for MCS17 as there is enough SNR to still decode TRS</w:t>
      </w:r>
      <w:r w:rsidR="00165B43">
        <w:t>.</w:t>
      </w:r>
      <w:bookmarkEnd w:id="16"/>
      <w:bookmarkEnd w:id="17"/>
    </w:p>
    <w:p w14:paraId="57BFD662" w14:textId="7654EB39" w:rsidR="00165B43" w:rsidRDefault="00165B43" w:rsidP="00B52583">
      <w:pPr>
        <w:pStyle w:val="RAN4proposal"/>
      </w:pPr>
      <w:bookmarkStart w:id="18" w:name="_Toc127191553"/>
      <w:bookmarkStart w:id="19" w:name="_Toc127191944"/>
      <w:r>
        <w:t xml:space="preserve">To ensure testability the following </w:t>
      </w:r>
      <w:r w:rsidR="00841DDB">
        <w:t xml:space="preserve">shall be adopted to the </w:t>
      </w:r>
      <w:r w:rsidR="001E7177">
        <w:t>requirements for FR1+FR2-2:</w:t>
      </w:r>
      <w:r w:rsidR="001E7177">
        <w:br/>
      </w:r>
      <w:r w:rsidR="008D514D">
        <w:t xml:space="preserve">Assuming that </w:t>
      </w:r>
      <w:r w:rsidR="001A23AB">
        <w:t xml:space="preserve">the </w:t>
      </w:r>
      <w:r w:rsidR="008D514D">
        <w:t xml:space="preserve">TE SNR is not sufficient to </w:t>
      </w:r>
      <w:r w:rsidR="008D0DBD">
        <w:t xml:space="preserve">run the </w:t>
      </w:r>
      <w:r w:rsidR="008D514D">
        <w:t xml:space="preserve">test </w:t>
      </w:r>
      <w:r w:rsidR="008D0DBD">
        <w:t>with</w:t>
      </w:r>
      <w:r w:rsidR="008D514D">
        <w:t xml:space="preserve"> 66</w:t>
      </w:r>
      <w:proofErr w:type="gramStart"/>
      <w:r w:rsidR="008D514D">
        <w:t>RBs ;</w:t>
      </w:r>
      <w:proofErr w:type="gramEnd"/>
      <w:r w:rsidR="008D514D">
        <w:t xml:space="preserve"> then for this test</w:t>
      </w:r>
      <w:r w:rsidR="008D0DBD">
        <w:t>,</w:t>
      </w:r>
      <w:r w:rsidR="008D514D">
        <w:t xml:space="preserve"> TE will configure:</w:t>
      </w:r>
      <w:r w:rsidR="00775553">
        <w:br/>
      </w:r>
      <w:r w:rsidR="008D514D">
        <w:t xml:space="preserve">PDSCH: 32 RBs, TRS: 66 equivalent RBs with 3dB </w:t>
      </w:r>
      <w:proofErr w:type="spellStart"/>
      <w:r w:rsidR="008D514D">
        <w:t>powerControlOffset</w:t>
      </w:r>
      <w:proofErr w:type="spellEnd"/>
      <w:r w:rsidR="008D514D">
        <w:t>;</w:t>
      </w:r>
      <w:bookmarkEnd w:id="18"/>
      <w:bookmarkEnd w:id="19"/>
    </w:p>
    <w:p w14:paraId="1BB08499" w14:textId="77777777" w:rsidR="007B2B09" w:rsidRPr="005F31E1" w:rsidRDefault="007B2B09" w:rsidP="005F31E1"/>
    <w:p w14:paraId="1174691E" w14:textId="77777777" w:rsidR="00CD7492" w:rsidRPr="00EF698B" w:rsidRDefault="00CD7492" w:rsidP="00A37002">
      <w:pPr>
        <w:pStyle w:val="RAN4H1"/>
        <w:rPr>
          <w:lang w:val="en-US"/>
        </w:rPr>
      </w:pPr>
      <w:bookmarkStart w:id="20" w:name="_Toc116995848"/>
      <w:r w:rsidRPr="00EF698B">
        <w:rPr>
          <w:lang w:val="en-US"/>
        </w:rPr>
        <w:t>Conclusion</w:t>
      </w:r>
      <w:bookmarkEnd w:id="20"/>
    </w:p>
    <w:p w14:paraId="39F15700" w14:textId="0576DE6B" w:rsidR="008B0961" w:rsidRDefault="0097634F" w:rsidP="005C23A4">
      <w:r>
        <w:t xml:space="preserve">In this contribution we have </w:t>
      </w:r>
      <w:r w:rsidR="00270A29">
        <w:t>provided our view and proposals on remaining open items on PDSCH requirement definition for the extension to 71GHz.</w:t>
      </w:r>
    </w:p>
    <w:p w14:paraId="7AA37031" w14:textId="77777777" w:rsidR="00E55751"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1D991755" w14:textId="77777777" w:rsidR="002649B8" w:rsidRDefault="002649B8" w:rsidP="00936159"/>
    <w:p w14:paraId="29C0EA38" w14:textId="68E62D39" w:rsidR="002649B8" w:rsidRPr="00116070" w:rsidRDefault="002649B8" w:rsidP="00936159">
      <w:pPr>
        <w:rPr>
          <w:b/>
          <w:bCs/>
          <w:u w:val="single"/>
        </w:rPr>
      </w:pPr>
      <w:r w:rsidRPr="00116070">
        <w:rPr>
          <w:b/>
          <w:bCs/>
          <w:u w:val="single"/>
        </w:rPr>
        <w:t>PDSCH Requirements for FR2-2 Single Carrier</w:t>
      </w:r>
    </w:p>
    <w:p w14:paraId="430B9A8D" w14:textId="77777777" w:rsidR="002649B8" w:rsidRDefault="002649B8" w:rsidP="00116070">
      <w:pPr>
        <w:pStyle w:val="RAN4Observation"/>
        <w:numPr>
          <w:ilvl w:val="0"/>
          <w:numId w:val="12"/>
        </w:numPr>
      </w:pPr>
      <w:r>
        <w:t xml:space="preserve">The agreed baseline (Option 1: </w:t>
      </w:r>
      <w:r w:rsidRPr="00116070">
        <w:rPr>
          <w:szCs w:val="24"/>
          <w:lang w:val="en-US" w:eastAsia="zh-CN"/>
        </w:rPr>
        <w:t>CORESET BW=30PRB, Duration = 1Sym, AL=4)</w:t>
      </w:r>
      <w:r>
        <w:t xml:space="preserve"> PDCCH configuration for the reduced allocation of 32RBs for PDSCH test should be enough for PDCCH decoding, hence the proposed option 1 can be the selected configuration when using PDSCH allocation of 32RBs.</w:t>
      </w:r>
    </w:p>
    <w:p w14:paraId="1389DC31" w14:textId="77777777" w:rsidR="002649B8" w:rsidRDefault="002649B8" w:rsidP="002649B8">
      <w:pPr>
        <w:pStyle w:val="RAN4observation0"/>
      </w:pPr>
      <w:r>
        <w:t xml:space="preserve">The agreed baseline (Option 1: </w:t>
      </w:r>
      <w:r>
        <w:rPr>
          <w:szCs w:val="24"/>
          <w:lang w:val="en-US" w:eastAsia="zh-CN"/>
        </w:rPr>
        <w:t>CORESET BW=18PRB, Duration = 2Sym, AL=4)</w:t>
      </w:r>
      <w:r>
        <w:t xml:space="preserve"> PDCCH configuration for the reduced allocation of 20RBs for PDSCH test should be enough for PDCCH decoding, hence the proposed option 1 can be the selected configuration when using PDSCH allocation of 20RBs.</w:t>
      </w:r>
    </w:p>
    <w:p w14:paraId="0EF69FDE" w14:textId="77777777" w:rsidR="002649B8" w:rsidRPr="00116070" w:rsidRDefault="002649B8" w:rsidP="00116070"/>
    <w:p w14:paraId="3D8F66D3" w14:textId="537DF150" w:rsidR="00AA616E" w:rsidRDefault="00AA616E" w:rsidP="00AA616E">
      <w:pPr>
        <w:pStyle w:val="RAN4observation0"/>
      </w:pPr>
      <w:r>
        <w:t xml:space="preserve">We have provided updated simulation results for this meeting, hence the agreed “PDSCH requirements definition” from RAN4#105 </w:t>
      </w:r>
      <w:r w:rsidR="00754023">
        <w:t>should</w:t>
      </w:r>
      <w:r>
        <w:t xml:space="preserve"> be re-visited pending outcome of the updated simulation alignment.</w:t>
      </w:r>
    </w:p>
    <w:p w14:paraId="4DE5234C" w14:textId="1DA9EC62" w:rsidR="005F705F" w:rsidRDefault="005F705F" w:rsidP="00116070">
      <w:pPr>
        <w:pStyle w:val="RAN4proposal"/>
        <w:numPr>
          <w:ilvl w:val="0"/>
          <w:numId w:val="14"/>
        </w:numPr>
      </w:pPr>
      <w:r>
        <w:t xml:space="preserve">RAN4 to consider revising the current compromise for TDL-D </w:t>
      </w:r>
      <w:r w:rsidR="008D510A">
        <w:t xml:space="preserve">related </w:t>
      </w:r>
      <w:r>
        <w:t>requirement</w:t>
      </w:r>
      <w:r w:rsidR="008D510A">
        <w:t>s</w:t>
      </w:r>
      <w:r>
        <w:t xml:space="preserve"> based on the updated simulation results.</w:t>
      </w:r>
    </w:p>
    <w:p w14:paraId="6CE81E71" w14:textId="77777777" w:rsidR="008D510A" w:rsidRDefault="008D510A" w:rsidP="00936159">
      <w:pPr>
        <w:rPr>
          <w:b/>
          <w:bCs/>
          <w:u w:val="single"/>
        </w:rPr>
      </w:pPr>
    </w:p>
    <w:p w14:paraId="0ED286F0" w14:textId="408FEF9D" w:rsidR="00AA616E" w:rsidRPr="00116070" w:rsidRDefault="008D510A" w:rsidP="00936159">
      <w:pPr>
        <w:rPr>
          <w:b/>
          <w:bCs/>
          <w:highlight w:val="yellow"/>
          <w:u w:val="single"/>
        </w:rPr>
      </w:pPr>
      <w:r w:rsidRPr="00116070">
        <w:rPr>
          <w:b/>
          <w:bCs/>
          <w:u w:val="single"/>
        </w:rPr>
        <w:t>PDSCH Requirements with FR1+ FR2-2 CA</w:t>
      </w:r>
    </w:p>
    <w:p w14:paraId="2594AA6B" w14:textId="0FBD52F1" w:rsidR="008D510A" w:rsidRDefault="008D510A" w:rsidP="00B03BC2">
      <w:pPr>
        <w:pStyle w:val="RAN4observation0"/>
      </w:pPr>
      <w:r>
        <w:t>For 120kHz/400MHz allocating TRS across the full CBW without multiplexing PDSCH would give an equivalent of 66RBs.</w:t>
      </w:r>
      <w:r w:rsidR="003708E9">
        <w:t xml:space="preserve"> </w:t>
      </w:r>
      <w:r>
        <w:t>In case 66RB allocation when using 120kHz/400MHz with MCS17 is not within the testable SNR range, a solution must be found if TRS is to be maintained across the full CBW.</w:t>
      </w:r>
    </w:p>
    <w:p w14:paraId="535A9653" w14:textId="77777777" w:rsidR="008D510A" w:rsidRDefault="008D510A" w:rsidP="008D510A">
      <w:pPr>
        <w:pStyle w:val="RAN4observation0"/>
      </w:pPr>
      <w:r>
        <w:t>We do not see reducing TRS power with 3dB as an issue for MCS17 as there is enough SNR to still decode TRS.</w:t>
      </w:r>
    </w:p>
    <w:p w14:paraId="29F32AB8" w14:textId="334BB624" w:rsidR="005D2BB7" w:rsidRDefault="008D510A" w:rsidP="00116070">
      <w:pPr>
        <w:pStyle w:val="RAN4proposal"/>
      </w:pPr>
      <w:r>
        <w:t>To ensure testability the following shall be adopted to the requirements for FR1+FR2-2:</w:t>
      </w:r>
      <w:r>
        <w:br/>
        <w:t>Assuming that the TE SNR is not sufficient to run the test with 66</w:t>
      </w:r>
      <w:proofErr w:type="gramStart"/>
      <w:r>
        <w:t>RBs ;</w:t>
      </w:r>
      <w:proofErr w:type="gramEnd"/>
      <w:r>
        <w:t xml:space="preserve"> then for this test, TE will configure:</w:t>
      </w:r>
      <w:r>
        <w:br/>
        <w:t xml:space="preserve">PDSCH: 32 RBs, TRS: 66 equivalent RBs with 3dB </w:t>
      </w:r>
      <w:proofErr w:type="spellStart"/>
      <w:r>
        <w:t>powerControlOffset</w:t>
      </w:r>
      <w:proofErr w:type="spellEnd"/>
      <w:r>
        <w:t>;</w:t>
      </w:r>
    </w:p>
    <w:p w14:paraId="69BF768F" w14:textId="77777777" w:rsidR="007B2B09" w:rsidRPr="005F31E1" w:rsidRDefault="007B2B09" w:rsidP="005F31E1"/>
    <w:p w14:paraId="4211C0AC" w14:textId="77777777" w:rsidR="003B659E" w:rsidRPr="00EF698B" w:rsidRDefault="003B659E" w:rsidP="005C23A4">
      <w:pPr>
        <w:pStyle w:val="RAN4H1"/>
        <w:numPr>
          <w:ilvl w:val="0"/>
          <w:numId w:val="0"/>
        </w:numPr>
        <w:ind w:left="360" w:hanging="360"/>
        <w:rPr>
          <w:lang w:val="en-US"/>
        </w:rPr>
      </w:pPr>
      <w:bookmarkStart w:id="21" w:name="_Toc116995849"/>
      <w:r w:rsidRPr="00EF698B">
        <w:rPr>
          <w:lang w:val="en-US"/>
        </w:rPr>
        <w:t>References</w:t>
      </w:r>
      <w:bookmarkEnd w:id="21"/>
    </w:p>
    <w:p w14:paraId="59B6FDE9" w14:textId="278C05E0" w:rsidR="00277195" w:rsidRDefault="00277195" w:rsidP="00B52583">
      <w:pPr>
        <w:pStyle w:val="ListParagraph"/>
        <w:numPr>
          <w:ilvl w:val="0"/>
          <w:numId w:val="5"/>
        </w:numPr>
        <w:ind w:right="-22"/>
      </w:pPr>
      <w:bookmarkStart w:id="22" w:name="_Ref121316277"/>
      <w:r w:rsidRPr="00277195">
        <w:t>R4-2220187 WF for FR2-2 UE demodulation part</w:t>
      </w:r>
      <w:bookmarkEnd w:id="22"/>
    </w:p>
    <w:p w14:paraId="432BE4D8" w14:textId="3999F3E9" w:rsidR="00A255D0" w:rsidRPr="004B1A64" w:rsidRDefault="00277195">
      <w:pPr>
        <w:pStyle w:val="ListParagraph"/>
        <w:numPr>
          <w:ilvl w:val="0"/>
          <w:numId w:val="5"/>
        </w:numPr>
        <w:ind w:right="-22"/>
      </w:pPr>
      <w:bookmarkStart w:id="23" w:name="_Ref121751947"/>
      <w:r>
        <w:t xml:space="preserve">TS </w:t>
      </w:r>
      <w:r w:rsidR="00A255D0">
        <w:t>38.</w:t>
      </w:r>
      <w:r w:rsidR="006D42E1">
        <w:t>101-4</w:t>
      </w:r>
      <w:bookmarkEnd w:id="23"/>
      <w:r w:rsidR="006D42E1">
        <w:t xml:space="preserve"> </w:t>
      </w:r>
      <w:r w:rsidR="008177EA">
        <w:t xml:space="preserve">User Equipment (UE) radio transmission and reception; Part 4: Performance requirements </w:t>
      </w:r>
      <w:r w:rsidR="005F31E1">
        <w:t>v</w:t>
      </w:r>
      <w:r w:rsidR="008177EA">
        <w:t>17.7</w:t>
      </w:r>
      <w:r w:rsidR="005A6690">
        <w:t>.0</w:t>
      </w:r>
    </w:p>
    <w:sectPr w:rsidR="00A255D0" w:rsidRPr="004B1A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F4B55" w14:textId="77777777" w:rsidR="003C17AA" w:rsidRDefault="003C17AA" w:rsidP="00001C9B">
      <w:pPr>
        <w:spacing w:after="0" w:line="240" w:lineRule="auto"/>
      </w:pPr>
      <w:r>
        <w:separator/>
      </w:r>
    </w:p>
  </w:endnote>
  <w:endnote w:type="continuationSeparator" w:id="0">
    <w:p w14:paraId="733777A2" w14:textId="77777777" w:rsidR="003C17AA" w:rsidRDefault="003C17AA" w:rsidP="00001C9B">
      <w:pPr>
        <w:spacing w:after="0" w:line="240" w:lineRule="auto"/>
      </w:pPr>
      <w:r>
        <w:continuationSeparator/>
      </w:r>
    </w:p>
  </w:endnote>
  <w:endnote w:type="continuationNotice" w:id="1">
    <w:p w14:paraId="33B33797" w14:textId="77777777" w:rsidR="003C17AA" w:rsidRDefault="003C1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BEFF" w14:textId="77777777" w:rsidR="003C17AA" w:rsidRDefault="003C17AA" w:rsidP="00001C9B">
      <w:pPr>
        <w:spacing w:after="0" w:line="240" w:lineRule="auto"/>
      </w:pPr>
      <w:r>
        <w:separator/>
      </w:r>
    </w:p>
  </w:footnote>
  <w:footnote w:type="continuationSeparator" w:id="0">
    <w:p w14:paraId="02156F56" w14:textId="77777777" w:rsidR="003C17AA" w:rsidRDefault="003C17AA" w:rsidP="00001C9B">
      <w:pPr>
        <w:spacing w:after="0" w:line="240" w:lineRule="auto"/>
      </w:pPr>
      <w:r>
        <w:continuationSeparator/>
      </w:r>
    </w:p>
  </w:footnote>
  <w:footnote w:type="continuationNotice" w:id="1">
    <w:p w14:paraId="05C431EE" w14:textId="77777777" w:rsidR="003C17AA" w:rsidRDefault="003C17A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A314D2"/>
    <w:multiLevelType w:val="hybridMultilevel"/>
    <w:tmpl w:val="F760D8A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5150BD4"/>
    <w:multiLevelType w:val="hybridMultilevel"/>
    <w:tmpl w:val="FA18010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SimSun" w:hAnsi="Times New Roman" w:cs="Times New Roman" w:hint="default"/>
      </w:rPr>
    </w:lvl>
    <w:lvl w:ilvl="4" w:tplc="04190003">
      <w:start w:val="1"/>
      <w:numFmt w:val="bullet"/>
      <w:lvlText w:val="o"/>
      <w:lvlJc w:val="left"/>
      <w:pPr>
        <w:ind w:left="4092" w:hanging="360"/>
      </w:pPr>
      <w:rPr>
        <w:rFonts w:ascii="Courier New" w:hAnsi="Courier New" w:cs="Courier New" w:hint="default"/>
      </w:rPr>
    </w:lvl>
    <w:lvl w:ilvl="5" w:tplc="04190005">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start w:val="1"/>
      <w:numFmt w:val="bullet"/>
      <w:lvlText w:val="o"/>
      <w:lvlJc w:val="left"/>
      <w:pPr>
        <w:ind w:left="6252" w:hanging="360"/>
      </w:pPr>
      <w:rPr>
        <w:rFonts w:ascii="Courier New" w:hAnsi="Courier New" w:cs="Courier New" w:hint="default"/>
      </w:rPr>
    </w:lvl>
    <w:lvl w:ilvl="8" w:tplc="04190005">
      <w:start w:val="1"/>
      <w:numFmt w:val="bullet"/>
      <w:lvlText w:val=""/>
      <w:lvlJc w:val="left"/>
      <w:pPr>
        <w:ind w:left="6972" w:hanging="360"/>
      </w:pPr>
      <w:rPr>
        <w:rFonts w:ascii="Wingdings" w:hAnsi="Wingdings" w:hint="default"/>
      </w:r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8A94B69"/>
    <w:multiLevelType w:val="hybridMultilevel"/>
    <w:tmpl w:val="8C74C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8"/>
  </w:num>
  <w:num w:numId="5">
    <w:abstractNumId w:val="7"/>
  </w:num>
  <w:num w:numId="6">
    <w:abstractNumId w:val="0"/>
  </w:num>
  <w:num w:numId="7">
    <w:abstractNumId w:val="6"/>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3"/>
    <w:lvlOverride w:ilvl="0">
      <w:startOverride w:val="1"/>
    </w:lvlOverride>
  </w:num>
  <w:num w:numId="13">
    <w:abstractNumId w:val="4"/>
    <w:lvlOverride w:ilvl="0">
      <w:startOverride w:val="1"/>
    </w:lvlOverride>
  </w:num>
  <w:num w:numId="14">
    <w:abstractNumId w:val="4"/>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A073BE"/>
    <w:rsid w:val="00000BFB"/>
    <w:rsid w:val="00001C9B"/>
    <w:rsid w:val="00002FD4"/>
    <w:rsid w:val="000040DC"/>
    <w:rsid w:val="000066CA"/>
    <w:rsid w:val="00006F38"/>
    <w:rsid w:val="0001026F"/>
    <w:rsid w:val="000151EF"/>
    <w:rsid w:val="00016542"/>
    <w:rsid w:val="0002279B"/>
    <w:rsid w:val="0002381A"/>
    <w:rsid w:val="000239F5"/>
    <w:rsid w:val="000266C6"/>
    <w:rsid w:val="000314F2"/>
    <w:rsid w:val="00031C12"/>
    <w:rsid w:val="00032B69"/>
    <w:rsid w:val="0003575A"/>
    <w:rsid w:val="000363B5"/>
    <w:rsid w:val="00041DA0"/>
    <w:rsid w:val="0004328C"/>
    <w:rsid w:val="00046B12"/>
    <w:rsid w:val="000508C3"/>
    <w:rsid w:val="0005244A"/>
    <w:rsid w:val="000527C3"/>
    <w:rsid w:val="00054757"/>
    <w:rsid w:val="0005672E"/>
    <w:rsid w:val="000613AF"/>
    <w:rsid w:val="00062E6D"/>
    <w:rsid w:val="000642F6"/>
    <w:rsid w:val="000703B6"/>
    <w:rsid w:val="00076C09"/>
    <w:rsid w:val="00077146"/>
    <w:rsid w:val="00077F79"/>
    <w:rsid w:val="00085F77"/>
    <w:rsid w:val="0008612A"/>
    <w:rsid w:val="00086D64"/>
    <w:rsid w:val="0008759E"/>
    <w:rsid w:val="00090E18"/>
    <w:rsid w:val="00094CC5"/>
    <w:rsid w:val="000973FC"/>
    <w:rsid w:val="000A10BC"/>
    <w:rsid w:val="000A3A2F"/>
    <w:rsid w:val="000B0056"/>
    <w:rsid w:val="000B5AC1"/>
    <w:rsid w:val="000B7A03"/>
    <w:rsid w:val="000C26C5"/>
    <w:rsid w:val="000C3C7B"/>
    <w:rsid w:val="000D00E7"/>
    <w:rsid w:val="000D0718"/>
    <w:rsid w:val="000D0F93"/>
    <w:rsid w:val="000D2E61"/>
    <w:rsid w:val="000D36C4"/>
    <w:rsid w:val="000D5934"/>
    <w:rsid w:val="000D5AFA"/>
    <w:rsid w:val="000E0BB6"/>
    <w:rsid w:val="000E1F7B"/>
    <w:rsid w:val="000E5EAA"/>
    <w:rsid w:val="000F0332"/>
    <w:rsid w:val="000F4683"/>
    <w:rsid w:val="00100CF0"/>
    <w:rsid w:val="00101A47"/>
    <w:rsid w:val="00106416"/>
    <w:rsid w:val="00110481"/>
    <w:rsid w:val="001127C9"/>
    <w:rsid w:val="0011590C"/>
    <w:rsid w:val="00115B88"/>
    <w:rsid w:val="00116070"/>
    <w:rsid w:val="0011617A"/>
    <w:rsid w:val="00132F6A"/>
    <w:rsid w:val="0013345A"/>
    <w:rsid w:val="00133913"/>
    <w:rsid w:val="00140221"/>
    <w:rsid w:val="001441D4"/>
    <w:rsid w:val="001466ED"/>
    <w:rsid w:val="001468C3"/>
    <w:rsid w:val="00155235"/>
    <w:rsid w:val="0015554A"/>
    <w:rsid w:val="001572E5"/>
    <w:rsid w:val="00157735"/>
    <w:rsid w:val="00160161"/>
    <w:rsid w:val="00160930"/>
    <w:rsid w:val="00161C87"/>
    <w:rsid w:val="00161CD4"/>
    <w:rsid w:val="001642FC"/>
    <w:rsid w:val="0016496B"/>
    <w:rsid w:val="00165B43"/>
    <w:rsid w:val="00170055"/>
    <w:rsid w:val="001743E2"/>
    <w:rsid w:val="001745F8"/>
    <w:rsid w:val="001838CF"/>
    <w:rsid w:val="001868EE"/>
    <w:rsid w:val="00186D38"/>
    <w:rsid w:val="001879E7"/>
    <w:rsid w:val="001A23AB"/>
    <w:rsid w:val="001A3BA4"/>
    <w:rsid w:val="001A6D1F"/>
    <w:rsid w:val="001A78EE"/>
    <w:rsid w:val="001C0D58"/>
    <w:rsid w:val="001C3C2D"/>
    <w:rsid w:val="001C545D"/>
    <w:rsid w:val="001D0C04"/>
    <w:rsid w:val="001E0196"/>
    <w:rsid w:val="001E3008"/>
    <w:rsid w:val="001E30F6"/>
    <w:rsid w:val="001E520D"/>
    <w:rsid w:val="001E56BD"/>
    <w:rsid w:val="001E7177"/>
    <w:rsid w:val="001F2991"/>
    <w:rsid w:val="001F7EBD"/>
    <w:rsid w:val="0020444A"/>
    <w:rsid w:val="00217EE5"/>
    <w:rsid w:val="00225822"/>
    <w:rsid w:val="002311C8"/>
    <w:rsid w:val="00234A65"/>
    <w:rsid w:val="00234FFA"/>
    <w:rsid w:val="00235F5C"/>
    <w:rsid w:val="00237C77"/>
    <w:rsid w:val="00244659"/>
    <w:rsid w:val="00244C96"/>
    <w:rsid w:val="00247B4A"/>
    <w:rsid w:val="0025129B"/>
    <w:rsid w:val="00251DDE"/>
    <w:rsid w:val="0025418D"/>
    <w:rsid w:val="00256CA9"/>
    <w:rsid w:val="0026496B"/>
    <w:rsid w:val="002649B8"/>
    <w:rsid w:val="00265641"/>
    <w:rsid w:val="00270A29"/>
    <w:rsid w:val="002723DE"/>
    <w:rsid w:val="00275865"/>
    <w:rsid w:val="00277195"/>
    <w:rsid w:val="00277B56"/>
    <w:rsid w:val="00281C69"/>
    <w:rsid w:val="0028281E"/>
    <w:rsid w:val="00284090"/>
    <w:rsid w:val="00285BBE"/>
    <w:rsid w:val="00292D03"/>
    <w:rsid w:val="00295B41"/>
    <w:rsid w:val="002A1131"/>
    <w:rsid w:val="002A19F5"/>
    <w:rsid w:val="002B4922"/>
    <w:rsid w:val="002B5FBF"/>
    <w:rsid w:val="002C2269"/>
    <w:rsid w:val="002C22C3"/>
    <w:rsid w:val="002C2D19"/>
    <w:rsid w:val="002C3D4A"/>
    <w:rsid w:val="002D10FA"/>
    <w:rsid w:val="002D320F"/>
    <w:rsid w:val="002D4AE8"/>
    <w:rsid w:val="002D4C55"/>
    <w:rsid w:val="002E30A6"/>
    <w:rsid w:val="002E6DED"/>
    <w:rsid w:val="002E7612"/>
    <w:rsid w:val="002F0C2E"/>
    <w:rsid w:val="002F319E"/>
    <w:rsid w:val="002F5465"/>
    <w:rsid w:val="00300956"/>
    <w:rsid w:val="00311075"/>
    <w:rsid w:val="0031257B"/>
    <w:rsid w:val="00317187"/>
    <w:rsid w:val="003208B6"/>
    <w:rsid w:val="00322DA2"/>
    <w:rsid w:val="0032353C"/>
    <w:rsid w:val="0032499A"/>
    <w:rsid w:val="003273BF"/>
    <w:rsid w:val="00327726"/>
    <w:rsid w:val="003341F7"/>
    <w:rsid w:val="00336863"/>
    <w:rsid w:val="00343D89"/>
    <w:rsid w:val="00345FBE"/>
    <w:rsid w:val="00353DB7"/>
    <w:rsid w:val="00356F45"/>
    <w:rsid w:val="00360FFA"/>
    <w:rsid w:val="00364402"/>
    <w:rsid w:val="00366B74"/>
    <w:rsid w:val="00370114"/>
    <w:rsid w:val="003708E9"/>
    <w:rsid w:val="00372826"/>
    <w:rsid w:val="0037672E"/>
    <w:rsid w:val="003817A7"/>
    <w:rsid w:val="00384D06"/>
    <w:rsid w:val="0039074F"/>
    <w:rsid w:val="00393213"/>
    <w:rsid w:val="00394C31"/>
    <w:rsid w:val="003971AD"/>
    <w:rsid w:val="003A710A"/>
    <w:rsid w:val="003B189B"/>
    <w:rsid w:val="003B659E"/>
    <w:rsid w:val="003B708C"/>
    <w:rsid w:val="003B732E"/>
    <w:rsid w:val="003C17AA"/>
    <w:rsid w:val="003C1F6B"/>
    <w:rsid w:val="003C5537"/>
    <w:rsid w:val="003C5A22"/>
    <w:rsid w:val="003D08D1"/>
    <w:rsid w:val="003D3724"/>
    <w:rsid w:val="003D5379"/>
    <w:rsid w:val="003D61DE"/>
    <w:rsid w:val="003D7D5C"/>
    <w:rsid w:val="003D7E18"/>
    <w:rsid w:val="003E33F8"/>
    <w:rsid w:val="003E3627"/>
    <w:rsid w:val="003E4D76"/>
    <w:rsid w:val="003E4D90"/>
    <w:rsid w:val="003E785B"/>
    <w:rsid w:val="003F250A"/>
    <w:rsid w:val="003F46DB"/>
    <w:rsid w:val="003F7B34"/>
    <w:rsid w:val="00404C4C"/>
    <w:rsid w:val="0041423F"/>
    <w:rsid w:val="00414F81"/>
    <w:rsid w:val="00421706"/>
    <w:rsid w:val="0042376C"/>
    <w:rsid w:val="00423787"/>
    <w:rsid w:val="004244F4"/>
    <w:rsid w:val="004248AE"/>
    <w:rsid w:val="00436A0F"/>
    <w:rsid w:val="00437150"/>
    <w:rsid w:val="0043750A"/>
    <w:rsid w:val="00440B62"/>
    <w:rsid w:val="00444126"/>
    <w:rsid w:val="00444219"/>
    <w:rsid w:val="00451E3C"/>
    <w:rsid w:val="00453B4B"/>
    <w:rsid w:val="00461502"/>
    <w:rsid w:val="004619FA"/>
    <w:rsid w:val="00471878"/>
    <w:rsid w:val="00471AD6"/>
    <w:rsid w:val="004732E9"/>
    <w:rsid w:val="0047500E"/>
    <w:rsid w:val="004854BB"/>
    <w:rsid w:val="0048604D"/>
    <w:rsid w:val="004868AD"/>
    <w:rsid w:val="00486A47"/>
    <w:rsid w:val="0048729A"/>
    <w:rsid w:val="00487471"/>
    <w:rsid w:val="00496606"/>
    <w:rsid w:val="004A1334"/>
    <w:rsid w:val="004B1A64"/>
    <w:rsid w:val="004B5031"/>
    <w:rsid w:val="004C4E90"/>
    <w:rsid w:val="004D422C"/>
    <w:rsid w:val="004D5853"/>
    <w:rsid w:val="004D6AA6"/>
    <w:rsid w:val="004D6FF5"/>
    <w:rsid w:val="004E110A"/>
    <w:rsid w:val="004E1BDD"/>
    <w:rsid w:val="004E5E66"/>
    <w:rsid w:val="004E65D2"/>
    <w:rsid w:val="004E7ADB"/>
    <w:rsid w:val="004F02C6"/>
    <w:rsid w:val="004F4952"/>
    <w:rsid w:val="004F64E3"/>
    <w:rsid w:val="00503B4D"/>
    <w:rsid w:val="00504EE9"/>
    <w:rsid w:val="00507DA3"/>
    <w:rsid w:val="00507E96"/>
    <w:rsid w:val="00513924"/>
    <w:rsid w:val="00514117"/>
    <w:rsid w:val="0051470C"/>
    <w:rsid w:val="00515BB4"/>
    <w:rsid w:val="00516508"/>
    <w:rsid w:val="00521D56"/>
    <w:rsid w:val="005250E6"/>
    <w:rsid w:val="0053030E"/>
    <w:rsid w:val="00530BBF"/>
    <w:rsid w:val="00534A13"/>
    <w:rsid w:val="00534DC6"/>
    <w:rsid w:val="005408F3"/>
    <w:rsid w:val="00542D23"/>
    <w:rsid w:val="005442EE"/>
    <w:rsid w:val="0054442C"/>
    <w:rsid w:val="0054532C"/>
    <w:rsid w:val="00546FF7"/>
    <w:rsid w:val="00550285"/>
    <w:rsid w:val="00554933"/>
    <w:rsid w:val="00562492"/>
    <w:rsid w:val="005717E0"/>
    <w:rsid w:val="00572A20"/>
    <w:rsid w:val="00572EEA"/>
    <w:rsid w:val="00577E9F"/>
    <w:rsid w:val="0058330C"/>
    <w:rsid w:val="00583530"/>
    <w:rsid w:val="005836F8"/>
    <w:rsid w:val="00583E58"/>
    <w:rsid w:val="00585F57"/>
    <w:rsid w:val="0059104B"/>
    <w:rsid w:val="005918FA"/>
    <w:rsid w:val="00592A86"/>
    <w:rsid w:val="00592DE6"/>
    <w:rsid w:val="005947BC"/>
    <w:rsid w:val="005A00D6"/>
    <w:rsid w:val="005A4A0B"/>
    <w:rsid w:val="005A639B"/>
    <w:rsid w:val="005A6473"/>
    <w:rsid w:val="005A6690"/>
    <w:rsid w:val="005B4801"/>
    <w:rsid w:val="005B77C7"/>
    <w:rsid w:val="005C23A4"/>
    <w:rsid w:val="005D1CDF"/>
    <w:rsid w:val="005D2BB7"/>
    <w:rsid w:val="005E61A8"/>
    <w:rsid w:val="005F31E1"/>
    <w:rsid w:val="005F6419"/>
    <w:rsid w:val="005F705F"/>
    <w:rsid w:val="00605519"/>
    <w:rsid w:val="00610450"/>
    <w:rsid w:val="006104DD"/>
    <w:rsid w:val="00610C6E"/>
    <w:rsid w:val="006130B5"/>
    <w:rsid w:val="00614150"/>
    <w:rsid w:val="00615AA1"/>
    <w:rsid w:val="00617400"/>
    <w:rsid w:val="00632D29"/>
    <w:rsid w:val="006332E6"/>
    <w:rsid w:val="0063530D"/>
    <w:rsid w:val="00636B76"/>
    <w:rsid w:val="00643C39"/>
    <w:rsid w:val="006473B4"/>
    <w:rsid w:val="006476A3"/>
    <w:rsid w:val="00651841"/>
    <w:rsid w:val="006525E7"/>
    <w:rsid w:val="0065439F"/>
    <w:rsid w:val="006602ED"/>
    <w:rsid w:val="00664950"/>
    <w:rsid w:val="00677340"/>
    <w:rsid w:val="00681F8C"/>
    <w:rsid w:val="00683220"/>
    <w:rsid w:val="00687FA0"/>
    <w:rsid w:val="006953AA"/>
    <w:rsid w:val="006A11F1"/>
    <w:rsid w:val="006A3C11"/>
    <w:rsid w:val="006B3B67"/>
    <w:rsid w:val="006B4E30"/>
    <w:rsid w:val="006B7010"/>
    <w:rsid w:val="006C05EF"/>
    <w:rsid w:val="006C2FCA"/>
    <w:rsid w:val="006C3095"/>
    <w:rsid w:val="006D42E1"/>
    <w:rsid w:val="006D5624"/>
    <w:rsid w:val="006D69FA"/>
    <w:rsid w:val="006D6A0B"/>
    <w:rsid w:val="006E1151"/>
    <w:rsid w:val="006E293F"/>
    <w:rsid w:val="006E5D65"/>
    <w:rsid w:val="006E6311"/>
    <w:rsid w:val="006F2178"/>
    <w:rsid w:val="006F2849"/>
    <w:rsid w:val="006F7791"/>
    <w:rsid w:val="007028FF"/>
    <w:rsid w:val="007043CE"/>
    <w:rsid w:val="007074BD"/>
    <w:rsid w:val="00712402"/>
    <w:rsid w:val="007145FF"/>
    <w:rsid w:val="00715B2A"/>
    <w:rsid w:val="00721AA2"/>
    <w:rsid w:val="0072444C"/>
    <w:rsid w:val="007304F4"/>
    <w:rsid w:val="007354DA"/>
    <w:rsid w:val="00740E84"/>
    <w:rsid w:val="0074174B"/>
    <w:rsid w:val="00743845"/>
    <w:rsid w:val="007450F1"/>
    <w:rsid w:val="00751515"/>
    <w:rsid w:val="0075366C"/>
    <w:rsid w:val="00754023"/>
    <w:rsid w:val="007626B7"/>
    <w:rsid w:val="00766B7A"/>
    <w:rsid w:val="00767A25"/>
    <w:rsid w:val="00771207"/>
    <w:rsid w:val="007744FE"/>
    <w:rsid w:val="0077485C"/>
    <w:rsid w:val="00775553"/>
    <w:rsid w:val="0078212B"/>
    <w:rsid w:val="00784DF6"/>
    <w:rsid w:val="00785232"/>
    <w:rsid w:val="007863DF"/>
    <w:rsid w:val="00786FD0"/>
    <w:rsid w:val="00787905"/>
    <w:rsid w:val="0079149A"/>
    <w:rsid w:val="0079601A"/>
    <w:rsid w:val="00796B7E"/>
    <w:rsid w:val="007A28E9"/>
    <w:rsid w:val="007A4B9A"/>
    <w:rsid w:val="007B0F43"/>
    <w:rsid w:val="007B186C"/>
    <w:rsid w:val="007B291B"/>
    <w:rsid w:val="007B2B09"/>
    <w:rsid w:val="007B5CD8"/>
    <w:rsid w:val="007C10F7"/>
    <w:rsid w:val="007C1654"/>
    <w:rsid w:val="007C1696"/>
    <w:rsid w:val="007C1931"/>
    <w:rsid w:val="007C1BE5"/>
    <w:rsid w:val="007C3ED0"/>
    <w:rsid w:val="007C4B8D"/>
    <w:rsid w:val="007C62E1"/>
    <w:rsid w:val="007D1619"/>
    <w:rsid w:val="007D46B9"/>
    <w:rsid w:val="007D5704"/>
    <w:rsid w:val="007D6D74"/>
    <w:rsid w:val="007E4A75"/>
    <w:rsid w:val="007F0181"/>
    <w:rsid w:val="007F248A"/>
    <w:rsid w:val="007F2A10"/>
    <w:rsid w:val="007F54B9"/>
    <w:rsid w:val="00806A76"/>
    <w:rsid w:val="00807A95"/>
    <w:rsid w:val="00811267"/>
    <w:rsid w:val="00811C9D"/>
    <w:rsid w:val="00814DBB"/>
    <w:rsid w:val="008169BA"/>
    <w:rsid w:val="00816C80"/>
    <w:rsid w:val="008177EA"/>
    <w:rsid w:val="0082587C"/>
    <w:rsid w:val="008263BB"/>
    <w:rsid w:val="008318B1"/>
    <w:rsid w:val="0083335C"/>
    <w:rsid w:val="00834B7F"/>
    <w:rsid w:val="00835E5D"/>
    <w:rsid w:val="00841BCD"/>
    <w:rsid w:val="00841DDB"/>
    <w:rsid w:val="0084432C"/>
    <w:rsid w:val="008451A8"/>
    <w:rsid w:val="00846B7A"/>
    <w:rsid w:val="008508B2"/>
    <w:rsid w:val="00851A8E"/>
    <w:rsid w:val="00852BF6"/>
    <w:rsid w:val="0085365B"/>
    <w:rsid w:val="008634E5"/>
    <w:rsid w:val="008669FB"/>
    <w:rsid w:val="00873C5A"/>
    <w:rsid w:val="0088034C"/>
    <w:rsid w:val="00881275"/>
    <w:rsid w:val="0088144C"/>
    <w:rsid w:val="008826C1"/>
    <w:rsid w:val="00883950"/>
    <w:rsid w:val="00887091"/>
    <w:rsid w:val="008A1BF7"/>
    <w:rsid w:val="008A4BD3"/>
    <w:rsid w:val="008A5B0E"/>
    <w:rsid w:val="008B0961"/>
    <w:rsid w:val="008B118D"/>
    <w:rsid w:val="008C3DC9"/>
    <w:rsid w:val="008C5584"/>
    <w:rsid w:val="008D0DBD"/>
    <w:rsid w:val="008D510A"/>
    <w:rsid w:val="008D514D"/>
    <w:rsid w:val="008D7D02"/>
    <w:rsid w:val="008E0129"/>
    <w:rsid w:val="008E1F55"/>
    <w:rsid w:val="008E7EF2"/>
    <w:rsid w:val="008F244A"/>
    <w:rsid w:val="0090091A"/>
    <w:rsid w:val="009042BD"/>
    <w:rsid w:val="0090471E"/>
    <w:rsid w:val="00905B2F"/>
    <w:rsid w:val="00915387"/>
    <w:rsid w:val="009160B5"/>
    <w:rsid w:val="00921B2F"/>
    <w:rsid w:val="009235AC"/>
    <w:rsid w:val="00923D68"/>
    <w:rsid w:val="00924294"/>
    <w:rsid w:val="00924E79"/>
    <w:rsid w:val="009250C8"/>
    <w:rsid w:val="00925CAB"/>
    <w:rsid w:val="009343B3"/>
    <w:rsid w:val="00936159"/>
    <w:rsid w:val="009378B2"/>
    <w:rsid w:val="00942793"/>
    <w:rsid w:val="009452DA"/>
    <w:rsid w:val="00947ADF"/>
    <w:rsid w:val="00951FDA"/>
    <w:rsid w:val="00952A52"/>
    <w:rsid w:val="00953AB6"/>
    <w:rsid w:val="00955B4C"/>
    <w:rsid w:val="00971446"/>
    <w:rsid w:val="00972CB4"/>
    <w:rsid w:val="0097634F"/>
    <w:rsid w:val="00977E1D"/>
    <w:rsid w:val="00982127"/>
    <w:rsid w:val="00982C7A"/>
    <w:rsid w:val="0098422E"/>
    <w:rsid w:val="00984869"/>
    <w:rsid w:val="00986655"/>
    <w:rsid w:val="00986AFE"/>
    <w:rsid w:val="009A10BC"/>
    <w:rsid w:val="009A440F"/>
    <w:rsid w:val="009A7A9E"/>
    <w:rsid w:val="009B0573"/>
    <w:rsid w:val="009B58C7"/>
    <w:rsid w:val="009B7202"/>
    <w:rsid w:val="009B7C21"/>
    <w:rsid w:val="009D038C"/>
    <w:rsid w:val="009D47D3"/>
    <w:rsid w:val="009D78EC"/>
    <w:rsid w:val="009E00CD"/>
    <w:rsid w:val="009E0FE4"/>
    <w:rsid w:val="009E2141"/>
    <w:rsid w:val="009E2C2E"/>
    <w:rsid w:val="009E6F45"/>
    <w:rsid w:val="009E7A8A"/>
    <w:rsid w:val="009F67D3"/>
    <w:rsid w:val="00A04992"/>
    <w:rsid w:val="00A073BE"/>
    <w:rsid w:val="00A1023D"/>
    <w:rsid w:val="00A1042F"/>
    <w:rsid w:val="00A147AA"/>
    <w:rsid w:val="00A163A5"/>
    <w:rsid w:val="00A21D71"/>
    <w:rsid w:val="00A22B78"/>
    <w:rsid w:val="00A255D0"/>
    <w:rsid w:val="00A25AE5"/>
    <w:rsid w:val="00A31C2E"/>
    <w:rsid w:val="00A33142"/>
    <w:rsid w:val="00A37002"/>
    <w:rsid w:val="00A37449"/>
    <w:rsid w:val="00A4355E"/>
    <w:rsid w:val="00A507C3"/>
    <w:rsid w:val="00A518F6"/>
    <w:rsid w:val="00A61BA7"/>
    <w:rsid w:val="00A62BFB"/>
    <w:rsid w:val="00A63183"/>
    <w:rsid w:val="00A726B5"/>
    <w:rsid w:val="00A73B38"/>
    <w:rsid w:val="00A74C15"/>
    <w:rsid w:val="00A76EC4"/>
    <w:rsid w:val="00A77D83"/>
    <w:rsid w:val="00A8410A"/>
    <w:rsid w:val="00A94887"/>
    <w:rsid w:val="00A95320"/>
    <w:rsid w:val="00AA0333"/>
    <w:rsid w:val="00AA1B0E"/>
    <w:rsid w:val="00AA47B6"/>
    <w:rsid w:val="00AA616E"/>
    <w:rsid w:val="00AB3410"/>
    <w:rsid w:val="00AB4B19"/>
    <w:rsid w:val="00AB61F0"/>
    <w:rsid w:val="00AC163B"/>
    <w:rsid w:val="00AC3004"/>
    <w:rsid w:val="00AC4E55"/>
    <w:rsid w:val="00AC5CA7"/>
    <w:rsid w:val="00AC7D62"/>
    <w:rsid w:val="00AD724B"/>
    <w:rsid w:val="00AE07E4"/>
    <w:rsid w:val="00AE2BA5"/>
    <w:rsid w:val="00AE56B1"/>
    <w:rsid w:val="00AE6D09"/>
    <w:rsid w:val="00AF3B40"/>
    <w:rsid w:val="00AF3C64"/>
    <w:rsid w:val="00AF7A7C"/>
    <w:rsid w:val="00B072C1"/>
    <w:rsid w:val="00B07E00"/>
    <w:rsid w:val="00B07FFB"/>
    <w:rsid w:val="00B12FE4"/>
    <w:rsid w:val="00B14ECD"/>
    <w:rsid w:val="00B16EED"/>
    <w:rsid w:val="00B178C9"/>
    <w:rsid w:val="00B20FEF"/>
    <w:rsid w:val="00B22A3D"/>
    <w:rsid w:val="00B2492D"/>
    <w:rsid w:val="00B24A86"/>
    <w:rsid w:val="00B354B5"/>
    <w:rsid w:val="00B408B6"/>
    <w:rsid w:val="00B52583"/>
    <w:rsid w:val="00B542DA"/>
    <w:rsid w:val="00B6794A"/>
    <w:rsid w:val="00B73862"/>
    <w:rsid w:val="00B73F43"/>
    <w:rsid w:val="00B77409"/>
    <w:rsid w:val="00B933D8"/>
    <w:rsid w:val="00BA66AA"/>
    <w:rsid w:val="00BA6B66"/>
    <w:rsid w:val="00BA6E48"/>
    <w:rsid w:val="00BB46E5"/>
    <w:rsid w:val="00BC02CF"/>
    <w:rsid w:val="00BD3087"/>
    <w:rsid w:val="00BD65AC"/>
    <w:rsid w:val="00BE0AF6"/>
    <w:rsid w:val="00BE18C1"/>
    <w:rsid w:val="00BE1F03"/>
    <w:rsid w:val="00BE3275"/>
    <w:rsid w:val="00BE58A7"/>
    <w:rsid w:val="00BF2218"/>
    <w:rsid w:val="00BF25F9"/>
    <w:rsid w:val="00BF3B45"/>
    <w:rsid w:val="00C0426B"/>
    <w:rsid w:val="00C045DF"/>
    <w:rsid w:val="00C10493"/>
    <w:rsid w:val="00C11A2E"/>
    <w:rsid w:val="00C15B77"/>
    <w:rsid w:val="00C21112"/>
    <w:rsid w:val="00C22956"/>
    <w:rsid w:val="00C23787"/>
    <w:rsid w:val="00C250A8"/>
    <w:rsid w:val="00C26D43"/>
    <w:rsid w:val="00C27F90"/>
    <w:rsid w:val="00C33CF4"/>
    <w:rsid w:val="00C404A0"/>
    <w:rsid w:val="00C4148D"/>
    <w:rsid w:val="00C42233"/>
    <w:rsid w:val="00C42FAF"/>
    <w:rsid w:val="00C46548"/>
    <w:rsid w:val="00C551B2"/>
    <w:rsid w:val="00C574D5"/>
    <w:rsid w:val="00C61568"/>
    <w:rsid w:val="00C67FA0"/>
    <w:rsid w:val="00C73F32"/>
    <w:rsid w:val="00C8422D"/>
    <w:rsid w:val="00C87462"/>
    <w:rsid w:val="00C87B13"/>
    <w:rsid w:val="00CA180C"/>
    <w:rsid w:val="00CA2405"/>
    <w:rsid w:val="00CA36A1"/>
    <w:rsid w:val="00CA3AF2"/>
    <w:rsid w:val="00CA3F6A"/>
    <w:rsid w:val="00CB01AC"/>
    <w:rsid w:val="00CB20CF"/>
    <w:rsid w:val="00CB22B2"/>
    <w:rsid w:val="00CB4D61"/>
    <w:rsid w:val="00CB678A"/>
    <w:rsid w:val="00CC2AC1"/>
    <w:rsid w:val="00CC3EE2"/>
    <w:rsid w:val="00CC4515"/>
    <w:rsid w:val="00CD028E"/>
    <w:rsid w:val="00CD2A17"/>
    <w:rsid w:val="00CD4C42"/>
    <w:rsid w:val="00CD7492"/>
    <w:rsid w:val="00CE3A6B"/>
    <w:rsid w:val="00CF00CB"/>
    <w:rsid w:val="00CF2E26"/>
    <w:rsid w:val="00D00211"/>
    <w:rsid w:val="00D00D03"/>
    <w:rsid w:val="00D01AE5"/>
    <w:rsid w:val="00D06309"/>
    <w:rsid w:val="00D22F8D"/>
    <w:rsid w:val="00D25693"/>
    <w:rsid w:val="00D334B6"/>
    <w:rsid w:val="00D351EA"/>
    <w:rsid w:val="00D40288"/>
    <w:rsid w:val="00D42AC7"/>
    <w:rsid w:val="00D43403"/>
    <w:rsid w:val="00D44DF6"/>
    <w:rsid w:val="00D51158"/>
    <w:rsid w:val="00D51D8E"/>
    <w:rsid w:val="00D5270B"/>
    <w:rsid w:val="00D547D3"/>
    <w:rsid w:val="00D62AFF"/>
    <w:rsid w:val="00D62E71"/>
    <w:rsid w:val="00D6430D"/>
    <w:rsid w:val="00D65165"/>
    <w:rsid w:val="00D653FE"/>
    <w:rsid w:val="00D6562D"/>
    <w:rsid w:val="00D66188"/>
    <w:rsid w:val="00D670E4"/>
    <w:rsid w:val="00D676A9"/>
    <w:rsid w:val="00D731F6"/>
    <w:rsid w:val="00D740CA"/>
    <w:rsid w:val="00D85728"/>
    <w:rsid w:val="00D94138"/>
    <w:rsid w:val="00D95481"/>
    <w:rsid w:val="00DA3996"/>
    <w:rsid w:val="00DA4265"/>
    <w:rsid w:val="00DA56CC"/>
    <w:rsid w:val="00DB220A"/>
    <w:rsid w:val="00DB221F"/>
    <w:rsid w:val="00DB3169"/>
    <w:rsid w:val="00DB7C29"/>
    <w:rsid w:val="00DC36E4"/>
    <w:rsid w:val="00DC4848"/>
    <w:rsid w:val="00DC51F5"/>
    <w:rsid w:val="00DC64E7"/>
    <w:rsid w:val="00DC7A13"/>
    <w:rsid w:val="00DC7ADD"/>
    <w:rsid w:val="00DD3C2A"/>
    <w:rsid w:val="00DE166D"/>
    <w:rsid w:val="00DE24AB"/>
    <w:rsid w:val="00DE39B9"/>
    <w:rsid w:val="00DF2997"/>
    <w:rsid w:val="00DF48FC"/>
    <w:rsid w:val="00E10BC4"/>
    <w:rsid w:val="00E1415D"/>
    <w:rsid w:val="00E1728A"/>
    <w:rsid w:val="00E2089D"/>
    <w:rsid w:val="00E20E24"/>
    <w:rsid w:val="00E21BA1"/>
    <w:rsid w:val="00E273F3"/>
    <w:rsid w:val="00E3023B"/>
    <w:rsid w:val="00E34018"/>
    <w:rsid w:val="00E379F1"/>
    <w:rsid w:val="00E437D2"/>
    <w:rsid w:val="00E447CE"/>
    <w:rsid w:val="00E45DF7"/>
    <w:rsid w:val="00E5246A"/>
    <w:rsid w:val="00E53F56"/>
    <w:rsid w:val="00E55751"/>
    <w:rsid w:val="00E57E99"/>
    <w:rsid w:val="00E659BC"/>
    <w:rsid w:val="00E72202"/>
    <w:rsid w:val="00E74038"/>
    <w:rsid w:val="00E844FA"/>
    <w:rsid w:val="00E84D22"/>
    <w:rsid w:val="00E87613"/>
    <w:rsid w:val="00E92DDD"/>
    <w:rsid w:val="00E939AA"/>
    <w:rsid w:val="00EA2311"/>
    <w:rsid w:val="00EA656A"/>
    <w:rsid w:val="00EA7198"/>
    <w:rsid w:val="00EB0C78"/>
    <w:rsid w:val="00EB2263"/>
    <w:rsid w:val="00EC159B"/>
    <w:rsid w:val="00EC230D"/>
    <w:rsid w:val="00EC2370"/>
    <w:rsid w:val="00EC3147"/>
    <w:rsid w:val="00EC5A0A"/>
    <w:rsid w:val="00EC73C1"/>
    <w:rsid w:val="00EC7BC3"/>
    <w:rsid w:val="00ED54EF"/>
    <w:rsid w:val="00ED7504"/>
    <w:rsid w:val="00ED7600"/>
    <w:rsid w:val="00EE4CA4"/>
    <w:rsid w:val="00EE7841"/>
    <w:rsid w:val="00EF0AFE"/>
    <w:rsid w:val="00EF1EB2"/>
    <w:rsid w:val="00EF23FE"/>
    <w:rsid w:val="00EF51C2"/>
    <w:rsid w:val="00EF52C6"/>
    <w:rsid w:val="00EF6073"/>
    <w:rsid w:val="00EF66C2"/>
    <w:rsid w:val="00EF698B"/>
    <w:rsid w:val="00F05554"/>
    <w:rsid w:val="00F05560"/>
    <w:rsid w:val="00F1362C"/>
    <w:rsid w:val="00F22F12"/>
    <w:rsid w:val="00F235AC"/>
    <w:rsid w:val="00F27842"/>
    <w:rsid w:val="00F335E6"/>
    <w:rsid w:val="00F414F1"/>
    <w:rsid w:val="00F4360A"/>
    <w:rsid w:val="00F441B4"/>
    <w:rsid w:val="00F45620"/>
    <w:rsid w:val="00F508B8"/>
    <w:rsid w:val="00F51091"/>
    <w:rsid w:val="00F61C27"/>
    <w:rsid w:val="00F66E40"/>
    <w:rsid w:val="00F768F2"/>
    <w:rsid w:val="00F8215E"/>
    <w:rsid w:val="00F824F5"/>
    <w:rsid w:val="00F9374D"/>
    <w:rsid w:val="00F9396E"/>
    <w:rsid w:val="00FA4C4C"/>
    <w:rsid w:val="00FA7756"/>
    <w:rsid w:val="00FB1B79"/>
    <w:rsid w:val="00FB1D3D"/>
    <w:rsid w:val="00FC29B9"/>
    <w:rsid w:val="00FC60E6"/>
    <w:rsid w:val="00FC6FD3"/>
    <w:rsid w:val="00FC70B6"/>
    <w:rsid w:val="00FD1259"/>
    <w:rsid w:val="00FD4C29"/>
    <w:rsid w:val="00FD6BD0"/>
    <w:rsid w:val="00FE2199"/>
    <w:rsid w:val="00FE253A"/>
    <w:rsid w:val="00FE305C"/>
    <w:rsid w:val="00FF0301"/>
    <w:rsid w:val="00FF077B"/>
    <w:rsid w:val="00FF5F70"/>
    <w:rsid w:val="00FF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8E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5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A37002"/>
    <w:pPr>
      <w:numPr>
        <w:ilvl w:val="2"/>
        <w:numId w:val="4"/>
      </w:numPr>
      <w:ind w:left="505" w:hanging="505"/>
    </w:pPr>
    <w:rPr>
      <w:rFonts w:ascii="Arial" w:hAnsi="Arial" w:cs="Arial"/>
    </w:rPr>
  </w:style>
  <w:style w:type="character" w:customStyle="1" w:styleId="RAN4H3Char">
    <w:name w:val="RAN4 H3 Char"/>
    <w:basedOn w:val="DefaultParagraphFont"/>
    <w:link w:val="RAN4H3"/>
    <w:rsid w:val="00D01AE5"/>
    <w:rPr>
      <w:rFonts w:ascii="Arial" w:eastAsiaTheme="majorEastAsia" w:hAnsi="Arial" w:cs="Arial"/>
      <w:color w:val="1F3763" w:themeColor="accent1" w:themeShade="7F"/>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PlaceholderText">
    <w:name w:val="Placeholder Text"/>
    <w:basedOn w:val="DefaultParagraphFont"/>
    <w:uiPriority w:val="99"/>
    <w:semiHidden/>
    <w:rsid w:val="00C42233"/>
    <w:rPr>
      <w:color w:val="808080"/>
    </w:rPr>
  </w:style>
  <w:style w:type="paragraph" w:styleId="NormalWeb">
    <w:name w:val="Normal (Web)"/>
    <w:basedOn w:val="Normal"/>
    <w:uiPriority w:val="99"/>
    <w:semiHidden/>
    <w:unhideWhenUsed/>
    <w:rsid w:val="00453B4B"/>
    <w:pPr>
      <w:spacing w:before="100" w:beforeAutospacing="1" w:after="100" w:afterAutospacing="1" w:line="240" w:lineRule="auto"/>
    </w:pPr>
    <w:rPr>
      <w:rFonts w:eastAsia="Times New Roman" w:cs="Times New Roman"/>
      <w:sz w:val="24"/>
      <w:szCs w:val="24"/>
      <w:lang w:val="en-US"/>
    </w:rPr>
  </w:style>
  <w:style w:type="paragraph" w:styleId="Header">
    <w:name w:val="header"/>
    <w:basedOn w:val="Normal"/>
    <w:link w:val="HeaderChar"/>
    <w:uiPriority w:val="99"/>
    <w:unhideWhenUsed/>
    <w:rsid w:val="00953AB6"/>
    <w:pPr>
      <w:tabs>
        <w:tab w:val="center" w:pos="4986"/>
        <w:tab w:val="right" w:pos="9972"/>
      </w:tabs>
      <w:spacing w:after="0" w:line="240" w:lineRule="auto"/>
    </w:pPr>
  </w:style>
  <w:style w:type="character" w:customStyle="1" w:styleId="HeaderChar">
    <w:name w:val="Header Char"/>
    <w:basedOn w:val="DefaultParagraphFont"/>
    <w:link w:val="Header"/>
    <w:uiPriority w:val="99"/>
    <w:rsid w:val="00953AB6"/>
    <w:rPr>
      <w:rFonts w:ascii="Times New Roman" w:hAnsi="Times New Roman"/>
      <w:sz w:val="20"/>
      <w:lang w:val="en-GB"/>
    </w:rPr>
  </w:style>
  <w:style w:type="paragraph" w:styleId="Footer">
    <w:name w:val="footer"/>
    <w:basedOn w:val="Normal"/>
    <w:link w:val="FooterChar"/>
    <w:uiPriority w:val="99"/>
    <w:unhideWhenUsed/>
    <w:rsid w:val="00953AB6"/>
    <w:pPr>
      <w:tabs>
        <w:tab w:val="center" w:pos="4986"/>
        <w:tab w:val="right" w:pos="9972"/>
      </w:tabs>
      <w:spacing w:after="0" w:line="240" w:lineRule="auto"/>
    </w:pPr>
  </w:style>
  <w:style w:type="character" w:customStyle="1" w:styleId="FooterChar">
    <w:name w:val="Footer Char"/>
    <w:basedOn w:val="DefaultParagraphFont"/>
    <w:link w:val="Footer"/>
    <w:uiPriority w:val="99"/>
    <w:rsid w:val="00953AB6"/>
    <w:rPr>
      <w:rFonts w:ascii="Times New Roman" w:hAnsi="Times New Roman"/>
      <w:sz w:val="20"/>
      <w:lang w:val="en-GB"/>
    </w:rPr>
  </w:style>
  <w:style w:type="paragraph" w:styleId="TOC8">
    <w:name w:val="toc 8"/>
    <w:basedOn w:val="Normal"/>
    <w:next w:val="Normal"/>
    <w:autoRedefine/>
    <w:uiPriority w:val="39"/>
    <w:semiHidden/>
    <w:unhideWhenUsed/>
    <w:rsid w:val="00031C12"/>
    <w:pPr>
      <w:spacing w:after="100"/>
      <w:ind w:left="1400"/>
    </w:pPr>
  </w:style>
  <w:style w:type="paragraph" w:styleId="TOC9">
    <w:name w:val="toc 9"/>
    <w:basedOn w:val="Normal"/>
    <w:next w:val="Normal"/>
    <w:autoRedefine/>
    <w:uiPriority w:val="39"/>
    <w:semiHidden/>
    <w:unhideWhenUsed/>
    <w:rsid w:val="00031C12"/>
    <w:pPr>
      <w:spacing w:after="100"/>
      <w:ind w:left="1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0093">
      <w:bodyDiv w:val="1"/>
      <w:marLeft w:val="0"/>
      <w:marRight w:val="0"/>
      <w:marTop w:val="0"/>
      <w:marBottom w:val="0"/>
      <w:divBdr>
        <w:top w:val="none" w:sz="0" w:space="0" w:color="auto"/>
        <w:left w:val="none" w:sz="0" w:space="0" w:color="auto"/>
        <w:bottom w:val="none" w:sz="0" w:space="0" w:color="auto"/>
        <w:right w:val="none" w:sz="0" w:space="0" w:color="auto"/>
      </w:divBdr>
    </w:div>
    <w:div w:id="157968984">
      <w:bodyDiv w:val="1"/>
      <w:marLeft w:val="0"/>
      <w:marRight w:val="0"/>
      <w:marTop w:val="0"/>
      <w:marBottom w:val="0"/>
      <w:divBdr>
        <w:top w:val="none" w:sz="0" w:space="0" w:color="auto"/>
        <w:left w:val="none" w:sz="0" w:space="0" w:color="auto"/>
        <w:bottom w:val="none" w:sz="0" w:space="0" w:color="auto"/>
        <w:right w:val="none" w:sz="0" w:space="0" w:color="auto"/>
      </w:divBdr>
    </w:div>
    <w:div w:id="188300907">
      <w:bodyDiv w:val="1"/>
      <w:marLeft w:val="0"/>
      <w:marRight w:val="0"/>
      <w:marTop w:val="0"/>
      <w:marBottom w:val="0"/>
      <w:divBdr>
        <w:top w:val="none" w:sz="0" w:space="0" w:color="auto"/>
        <w:left w:val="none" w:sz="0" w:space="0" w:color="auto"/>
        <w:bottom w:val="none" w:sz="0" w:space="0" w:color="auto"/>
        <w:right w:val="none" w:sz="0" w:space="0" w:color="auto"/>
      </w:divBdr>
    </w:div>
    <w:div w:id="225990982">
      <w:bodyDiv w:val="1"/>
      <w:marLeft w:val="0"/>
      <w:marRight w:val="0"/>
      <w:marTop w:val="0"/>
      <w:marBottom w:val="0"/>
      <w:divBdr>
        <w:top w:val="none" w:sz="0" w:space="0" w:color="auto"/>
        <w:left w:val="none" w:sz="0" w:space="0" w:color="auto"/>
        <w:bottom w:val="none" w:sz="0" w:space="0" w:color="auto"/>
        <w:right w:val="none" w:sz="0" w:space="0" w:color="auto"/>
      </w:divBdr>
    </w:div>
    <w:div w:id="356852393">
      <w:bodyDiv w:val="1"/>
      <w:marLeft w:val="0"/>
      <w:marRight w:val="0"/>
      <w:marTop w:val="0"/>
      <w:marBottom w:val="0"/>
      <w:divBdr>
        <w:top w:val="none" w:sz="0" w:space="0" w:color="auto"/>
        <w:left w:val="none" w:sz="0" w:space="0" w:color="auto"/>
        <w:bottom w:val="none" w:sz="0" w:space="0" w:color="auto"/>
        <w:right w:val="none" w:sz="0" w:space="0" w:color="auto"/>
      </w:divBdr>
    </w:div>
    <w:div w:id="465247211">
      <w:bodyDiv w:val="1"/>
      <w:marLeft w:val="0"/>
      <w:marRight w:val="0"/>
      <w:marTop w:val="0"/>
      <w:marBottom w:val="0"/>
      <w:divBdr>
        <w:top w:val="none" w:sz="0" w:space="0" w:color="auto"/>
        <w:left w:val="none" w:sz="0" w:space="0" w:color="auto"/>
        <w:bottom w:val="none" w:sz="0" w:space="0" w:color="auto"/>
        <w:right w:val="none" w:sz="0" w:space="0" w:color="auto"/>
      </w:divBdr>
    </w:div>
    <w:div w:id="502009482">
      <w:bodyDiv w:val="1"/>
      <w:marLeft w:val="0"/>
      <w:marRight w:val="0"/>
      <w:marTop w:val="0"/>
      <w:marBottom w:val="0"/>
      <w:divBdr>
        <w:top w:val="none" w:sz="0" w:space="0" w:color="auto"/>
        <w:left w:val="none" w:sz="0" w:space="0" w:color="auto"/>
        <w:bottom w:val="none" w:sz="0" w:space="0" w:color="auto"/>
        <w:right w:val="none" w:sz="0" w:space="0" w:color="auto"/>
      </w:divBdr>
    </w:div>
    <w:div w:id="623081307">
      <w:bodyDiv w:val="1"/>
      <w:marLeft w:val="0"/>
      <w:marRight w:val="0"/>
      <w:marTop w:val="0"/>
      <w:marBottom w:val="0"/>
      <w:divBdr>
        <w:top w:val="none" w:sz="0" w:space="0" w:color="auto"/>
        <w:left w:val="none" w:sz="0" w:space="0" w:color="auto"/>
        <w:bottom w:val="none" w:sz="0" w:space="0" w:color="auto"/>
        <w:right w:val="none" w:sz="0" w:space="0" w:color="auto"/>
      </w:divBdr>
    </w:div>
    <w:div w:id="627273089">
      <w:bodyDiv w:val="1"/>
      <w:marLeft w:val="0"/>
      <w:marRight w:val="0"/>
      <w:marTop w:val="0"/>
      <w:marBottom w:val="0"/>
      <w:divBdr>
        <w:top w:val="none" w:sz="0" w:space="0" w:color="auto"/>
        <w:left w:val="none" w:sz="0" w:space="0" w:color="auto"/>
        <w:bottom w:val="none" w:sz="0" w:space="0" w:color="auto"/>
        <w:right w:val="none" w:sz="0" w:space="0" w:color="auto"/>
      </w:divBdr>
    </w:div>
    <w:div w:id="664626823">
      <w:bodyDiv w:val="1"/>
      <w:marLeft w:val="0"/>
      <w:marRight w:val="0"/>
      <w:marTop w:val="0"/>
      <w:marBottom w:val="0"/>
      <w:divBdr>
        <w:top w:val="none" w:sz="0" w:space="0" w:color="auto"/>
        <w:left w:val="none" w:sz="0" w:space="0" w:color="auto"/>
        <w:bottom w:val="none" w:sz="0" w:space="0" w:color="auto"/>
        <w:right w:val="none" w:sz="0" w:space="0" w:color="auto"/>
      </w:divBdr>
    </w:div>
    <w:div w:id="832450993">
      <w:bodyDiv w:val="1"/>
      <w:marLeft w:val="0"/>
      <w:marRight w:val="0"/>
      <w:marTop w:val="0"/>
      <w:marBottom w:val="0"/>
      <w:divBdr>
        <w:top w:val="none" w:sz="0" w:space="0" w:color="auto"/>
        <w:left w:val="none" w:sz="0" w:space="0" w:color="auto"/>
        <w:bottom w:val="none" w:sz="0" w:space="0" w:color="auto"/>
        <w:right w:val="none" w:sz="0" w:space="0" w:color="auto"/>
      </w:divBdr>
    </w:div>
    <w:div w:id="853688372">
      <w:bodyDiv w:val="1"/>
      <w:marLeft w:val="0"/>
      <w:marRight w:val="0"/>
      <w:marTop w:val="0"/>
      <w:marBottom w:val="0"/>
      <w:divBdr>
        <w:top w:val="none" w:sz="0" w:space="0" w:color="auto"/>
        <w:left w:val="none" w:sz="0" w:space="0" w:color="auto"/>
        <w:bottom w:val="none" w:sz="0" w:space="0" w:color="auto"/>
        <w:right w:val="none" w:sz="0" w:space="0" w:color="auto"/>
      </w:divBdr>
    </w:div>
    <w:div w:id="943921595">
      <w:bodyDiv w:val="1"/>
      <w:marLeft w:val="0"/>
      <w:marRight w:val="0"/>
      <w:marTop w:val="0"/>
      <w:marBottom w:val="0"/>
      <w:divBdr>
        <w:top w:val="none" w:sz="0" w:space="0" w:color="auto"/>
        <w:left w:val="none" w:sz="0" w:space="0" w:color="auto"/>
        <w:bottom w:val="none" w:sz="0" w:space="0" w:color="auto"/>
        <w:right w:val="none" w:sz="0" w:space="0" w:color="auto"/>
      </w:divBdr>
    </w:div>
    <w:div w:id="971784240">
      <w:bodyDiv w:val="1"/>
      <w:marLeft w:val="0"/>
      <w:marRight w:val="0"/>
      <w:marTop w:val="0"/>
      <w:marBottom w:val="0"/>
      <w:divBdr>
        <w:top w:val="none" w:sz="0" w:space="0" w:color="auto"/>
        <w:left w:val="none" w:sz="0" w:space="0" w:color="auto"/>
        <w:bottom w:val="none" w:sz="0" w:space="0" w:color="auto"/>
        <w:right w:val="none" w:sz="0" w:space="0" w:color="auto"/>
      </w:divBdr>
    </w:div>
    <w:div w:id="1020398798">
      <w:bodyDiv w:val="1"/>
      <w:marLeft w:val="0"/>
      <w:marRight w:val="0"/>
      <w:marTop w:val="0"/>
      <w:marBottom w:val="0"/>
      <w:divBdr>
        <w:top w:val="none" w:sz="0" w:space="0" w:color="auto"/>
        <w:left w:val="none" w:sz="0" w:space="0" w:color="auto"/>
        <w:bottom w:val="none" w:sz="0" w:space="0" w:color="auto"/>
        <w:right w:val="none" w:sz="0" w:space="0" w:color="auto"/>
      </w:divBdr>
      <w:divsChild>
        <w:div w:id="490604433">
          <w:marLeft w:val="0"/>
          <w:marRight w:val="0"/>
          <w:marTop w:val="0"/>
          <w:marBottom w:val="0"/>
          <w:divBdr>
            <w:top w:val="none" w:sz="0" w:space="0" w:color="auto"/>
            <w:left w:val="none" w:sz="0" w:space="0" w:color="auto"/>
            <w:bottom w:val="none" w:sz="0" w:space="0" w:color="auto"/>
            <w:right w:val="none" w:sz="0" w:space="0" w:color="auto"/>
          </w:divBdr>
        </w:div>
      </w:divsChild>
    </w:div>
    <w:div w:id="1079711380">
      <w:bodyDiv w:val="1"/>
      <w:marLeft w:val="0"/>
      <w:marRight w:val="0"/>
      <w:marTop w:val="0"/>
      <w:marBottom w:val="0"/>
      <w:divBdr>
        <w:top w:val="none" w:sz="0" w:space="0" w:color="auto"/>
        <w:left w:val="none" w:sz="0" w:space="0" w:color="auto"/>
        <w:bottom w:val="none" w:sz="0" w:space="0" w:color="auto"/>
        <w:right w:val="none" w:sz="0" w:space="0" w:color="auto"/>
      </w:divBdr>
    </w:div>
    <w:div w:id="1206023176">
      <w:bodyDiv w:val="1"/>
      <w:marLeft w:val="0"/>
      <w:marRight w:val="0"/>
      <w:marTop w:val="0"/>
      <w:marBottom w:val="0"/>
      <w:divBdr>
        <w:top w:val="none" w:sz="0" w:space="0" w:color="auto"/>
        <w:left w:val="none" w:sz="0" w:space="0" w:color="auto"/>
        <w:bottom w:val="none" w:sz="0" w:space="0" w:color="auto"/>
        <w:right w:val="none" w:sz="0" w:space="0" w:color="auto"/>
      </w:divBdr>
    </w:div>
    <w:div w:id="1212182633">
      <w:bodyDiv w:val="1"/>
      <w:marLeft w:val="0"/>
      <w:marRight w:val="0"/>
      <w:marTop w:val="0"/>
      <w:marBottom w:val="0"/>
      <w:divBdr>
        <w:top w:val="none" w:sz="0" w:space="0" w:color="auto"/>
        <w:left w:val="none" w:sz="0" w:space="0" w:color="auto"/>
        <w:bottom w:val="none" w:sz="0" w:space="0" w:color="auto"/>
        <w:right w:val="none" w:sz="0" w:space="0" w:color="auto"/>
      </w:divBdr>
    </w:div>
    <w:div w:id="1332440964">
      <w:bodyDiv w:val="1"/>
      <w:marLeft w:val="0"/>
      <w:marRight w:val="0"/>
      <w:marTop w:val="0"/>
      <w:marBottom w:val="0"/>
      <w:divBdr>
        <w:top w:val="none" w:sz="0" w:space="0" w:color="auto"/>
        <w:left w:val="none" w:sz="0" w:space="0" w:color="auto"/>
        <w:bottom w:val="none" w:sz="0" w:space="0" w:color="auto"/>
        <w:right w:val="none" w:sz="0" w:space="0" w:color="auto"/>
      </w:divBdr>
    </w:div>
    <w:div w:id="1356880478">
      <w:bodyDiv w:val="1"/>
      <w:marLeft w:val="0"/>
      <w:marRight w:val="0"/>
      <w:marTop w:val="0"/>
      <w:marBottom w:val="0"/>
      <w:divBdr>
        <w:top w:val="none" w:sz="0" w:space="0" w:color="auto"/>
        <w:left w:val="none" w:sz="0" w:space="0" w:color="auto"/>
        <w:bottom w:val="none" w:sz="0" w:space="0" w:color="auto"/>
        <w:right w:val="none" w:sz="0" w:space="0" w:color="auto"/>
      </w:divBdr>
    </w:div>
    <w:div w:id="1502231321">
      <w:bodyDiv w:val="1"/>
      <w:marLeft w:val="0"/>
      <w:marRight w:val="0"/>
      <w:marTop w:val="0"/>
      <w:marBottom w:val="0"/>
      <w:divBdr>
        <w:top w:val="none" w:sz="0" w:space="0" w:color="auto"/>
        <w:left w:val="none" w:sz="0" w:space="0" w:color="auto"/>
        <w:bottom w:val="none" w:sz="0" w:space="0" w:color="auto"/>
        <w:right w:val="none" w:sz="0" w:space="0" w:color="auto"/>
      </w:divBdr>
    </w:div>
    <w:div w:id="1580023057">
      <w:bodyDiv w:val="1"/>
      <w:marLeft w:val="0"/>
      <w:marRight w:val="0"/>
      <w:marTop w:val="0"/>
      <w:marBottom w:val="0"/>
      <w:divBdr>
        <w:top w:val="none" w:sz="0" w:space="0" w:color="auto"/>
        <w:left w:val="none" w:sz="0" w:space="0" w:color="auto"/>
        <w:bottom w:val="none" w:sz="0" w:space="0" w:color="auto"/>
        <w:right w:val="none" w:sz="0" w:space="0" w:color="auto"/>
      </w:divBdr>
    </w:div>
    <w:div w:id="1666854933">
      <w:bodyDiv w:val="1"/>
      <w:marLeft w:val="0"/>
      <w:marRight w:val="0"/>
      <w:marTop w:val="0"/>
      <w:marBottom w:val="0"/>
      <w:divBdr>
        <w:top w:val="none" w:sz="0" w:space="0" w:color="auto"/>
        <w:left w:val="none" w:sz="0" w:space="0" w:color="auto"/>
        <w:bottom w:val="none" w:sz="0" w:space="0" w:color="auto"/>
        <w:right w:val="none" w:sz="0" w:space="0" w:color="auto"/>
      </w:divBdr>
    </w:div>
    <w:div w:id="1743527715">
      <w:bodyDiv w:val="1"/>
      <w:marLeft w:val="0"/>
      <w:marRight w:val="0"/>
      <w:marTop w:val="0"/>
      <w:marBottom w:val="0"/>
      <w:divBdr>
        <w:top w:val="none" w:sz="0" w:space="0" w:color="auto"/>
        <w:left w:val="none" w:sz="0" w:space="0" w:color="auto"/>
        <w:bottom w:val="none" w:sz="0" w:space="0" w:color="auto"/>
        <w:right w:val="none" w:sz="0" w:space="0" w:color="auto"/>
      </w:divBdr>
    </w:div>
    <w:div w:id="183444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customXml" Target="../customXml/item6.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5AIRPNAIUNRU-1328258698-19725</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https://nokia.sharepoint.com/sites/c5g/5gradio/_layouts/15/DocIdRedir.aspx?ID=5AIRPNAIUNRU-1328258698-19725</Url>
      <Description>5AIRPNAIUNRU-1328258698-19725</Description>
    </_dlc_DocIdUrl>
  </documentManagement>
</p:properties>
</file>

<file path=customXml/itemProps1.xml><?xml version="1.0" encoding="utf-8"?>
<ds:datastoreItem xmlns:ds="http://schemas.openxmlformats.org/officeDocument/2006/customXml" ds:itemID="{0158AB0B-CE3D-4E31-BFB6-58AA4749B5C3}">
  <ds:schemaRefs>
    <ds:schemaRef ds:uri="http://schemas.openxmlformats.org/officeDocument/2006/bibliography"/>
  </ds:schemaRefs>
</ds:datastoreItem>
</file>

<file path=customXml/itemProps2.xml><?xml version="1.0" encoding="utf-8"?>
<ds:datastoreItem xmlns:ds="http://schemas.openxmlformats.org/officeDocument/2006/customXml" ds:itemID="{F4FE9948-96FB-4DC6-A110-E5591331F20B}"/>
</file>

<file path=customXml/itemProps3.xml><?xml version="1.0" encoding="utf-8"?>
<ds:datastoreItem xmlns:ds="http://schemas.openxmlformats.org/officeDocument/2006/customXml" ds:itemID="{4EA4480D-A8B7-4B85-9202-5900DBFC39A9}"/>
</file>

<file path=customXml/itemProps4.xml><?xml version="1.0" encoding="utf-8"?>
<ds:datastoreItem xmlns:ds="http://schemas.openxmlformats.org/officeDocument/2006/customXml" ds:itemID="{F7653808-EACD-4811-99C6-2AAA367EE4F3}"/>
</file>

<file path=customXml/itemProps5.xml><?xml version="1.0" encoding="utf-8"?>
<ds:datastoreItem xmlns:ds="http://schemas.openxmlformats.org/officeDocument/2006/customXml" ds:itemID="{7E87F16B-BFBD-4699-B756-E077036B8631}"/>
</file>

<file path=customXml/itemProps6.xml><?xml version="1.0" encoding="utf-8"?>
<ds:datastoreItem xmlns:ds="http://schemas.openxmlformats.org/officeDocument/2006/customXml" ds:itemID="{F050A1F7-3882-4C1A-95DC-95D162BCAAC4}"/>
</file>

<file path=docProps/app.xml><?xml version="1.0" encoding="utf-8"?>
<Properties xmlns="http://schemas.openxmlformats.org/officeDocument/2006/extended-properties" xmlns:vt="http://schemas.openxmlformats.org/officeDocument/2006/docPropsVTypes">
  <Template>Normal.dotm</Template>
  <TotalTime>0</TotalTime>
  <Pages>5</Pages>
  <Words>1675</Words>
  <Characters>9548</Characters>
  <Application>Microsoft Office Word</Application>
  <DocSecurity>0</DocSecurity>
  <Lines>79</Lines>
  <Paragraphs>22</Paragraphs>
  <ScaleCrop>false</ScaleCrop>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2023-02-16T19:16:00Z</dcterms:created>
  <dcterms:modified xsi:type="dcterms:W3CDTF">2023-02-16T19:17:00Z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107badae-7e1f-4f34-850d-323d68190208</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